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22C" w:rsidRDefault="004A422C" w:rsidP="004A422C">
      <w:pPr>
        <w:jc w:val="center"/>
        <w:rPr>
          <w:b/>
          <w:sz w:val="36"/>
        </w:rPr>
      </w:pPr>
      <w:bookmarkStart w:id="0" w:name="_GoBack"/>
      <w:bookmarkEnd w:id="0"/>
    </w:p>
    <w:p w:rsidR="004A422C" w:rsidRDefault="004A422C" w:rsidP="004A422C">
      <w:pPr>
        <w:jc w:val="center"/>
        <w:rPr>
          <w:b/>
          <w:sz w:val="36"/>
        </w:rPr>
      </w:pPr>
    </w:p>
    <w:p w:rsidR="004A422C" w:rsidRDefault="004A422C" w:rsidP="004A422C">
      <w:pPr>
        <w:jc w:val="center"/>
        <w:rPr>
          <w:b/>
          <w:sz w:val="36"/>
        </w:rPr>
      </w:pPr>
      <w:r w:rsidRPr="00464B7A">
        <w:rPr>
          <w:rFonts w:cstheme="minorHAnsi"/>
          <w:noProof/>
          <w:sz w:val="48"/>
        </w:rPr>
        <w:drawing>
          <wp:anchor distT="0" distB="0" distL="114300" distR="114300" simplePos="0" relativeHeight="251661312" behindDoc="0" locked="0" layoutInCell="1" allowOverlap="1" wp14:anchorId="203DED03" wp14:editId="02BA5AEB">
            <wp:simplePos x="0" y="0"/>
            <wp:positionH relativeFrom="page">
              <wp:posOffset>1624330</wp:posOffset>
            </wp:positionH>
            <wp:positionV relativeFrom="margin">
              <wp:posOffset>958850</wp:posOffset>
            </wp:positionV>
            <wp:extent cx="4745990" cy="1036320"/>
            <wp:effectExtent l="0" t="0" r="0" b="0"/>
            <wp:wrapSquare wrapText="bothSides"/>
            <wp:docPr id="20" name="Picture 20" descr="J:\ISET-PI\P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SET-PI\PI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599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A422C" w:rsidRDefault="004A422C" w:rsidP="004A422C">
      <w:pPr>
        <w:jc w:val="center"/>
        <w:rPr>
          <w:b/>
          <w:sz w:val="36"/>
        </w:rPr>
      </w:pPr>
    </w:p>
    <w:p w:rsidR="004A422C" w:rsidRDefault="004A422C" w:rsidP="004A422C">
      <w:pPr>
        <w:jc w:val="center"/>
        <w:rPr>
          <w:b/>
          <w:sz w:val="36"/>
        </w:rPr>
      </w:pPr>
    </w:p>
    <w:p w:rsidR="004A422C" w:rsidRDefault="004A422C" w:rsidP="004A422C">
      <w:pPr>
        <w:jc w:val="center"/>
        <w:rPr>
          <w:b/>
          <w:sz w:val="36"/>
        </w:rPr>
      </w:pPr>
    </w:p>
    <w:p w:rsidR="004A422C" w:rsidRDefault="004A422C" w:rsidP="004A422C">
      <w:pPr>
        <w:jc w:val="center"/>
        <w:rPr>
          <w:b/>
          <w:sz w:val="36"/>
        </w:rPr>
      </w:pPr>
    </w:p>
    <w:p w:rsidR="004A422C" w:rsidRDefault="004A422C" w:rsidP="004A422C">
      <w:pPr>
        <w:jc w:val="center"/>
        <w:rPr>
          <w:b/>
          <w:sz w:val="36"/>
        </w:rPr>
      </w:pPr>
      <w:r w:rsidRPr="00AD60FE">
        <w:rPr>
          <w:b/>
          <w:sz w:val="36"/>
        </w:rPr>
        <w:t>Needs Index Revision</w:t>
      </w:r>
      <w:r>
        <w:rPr>
          <w:b/>
          <w:sz w:val="36"/>
        </w:rPr>
        <w:t xml:space="preserve"> </w:t>
      </w:r>
      <w:r w:rsidRPr="00AD60FE">
        <w:rPr>
          <w:b/>
          <w:sz w:val="36"/>
        </w:rPr>
        <w:t>- Project Report</w:t>
      </w:r>
    </w:p>
    <w:p w:rsidR="004A422C" w:rsidRDefault="004A422C" w:rsidP="004A422C">
      <w:pPr>
        <w:rPr>
          <w:b/>
          <w:sz w:val="36"/>
        </w:rPr>
      </w:pPr>
    </w:p>
    <w:p w:rsidR="004A422C" w:rsidRDefault="004A422C" w:rsidP="004A422C">
      <w:pPr>
        <w:rPr>
          <w:b/>
          <w:sz w:val="36"/>
        </w:rPr>
      </w:pPr>
    </w:p>
    <w:p w:rsidR="004A422C" w:rsidRDefault="004A422C" w:rsidP="004A422C">
      <w:pPr>
        <w:rPr>
          <w:b/>
          <w:sz w:val="36"/>
        </w:rPr>
      </w:pPr>
    </w:p>
    <w:p w:rsidR="004A422C" w:rsidRDefault="004A422C" w:rsidP="004A422C">
      <w:pPr>
        <w:rPr>
          <w:b/>
          <w:sz w:val="36"/>
        </w:rPr>
      </w:pPr>
    </w:p>
    <w:p w:rsidR="004A422C" w:rsidRDefault="004A422C" w:rsidP="004A422C">
      <w:pPr>
        <w:rPr>
          <w:b/>
          <w:sz w:val="36"/>
        </w:rPr>
      </w:pPr>
    </w:p>
    <w:p w:rsidR="004A422C" w:rsidRDefault="004A422C" w:rsidP="004A422C">
      <w:pPr>
        <w:rPr>
          <w:b/>
          <w:sz w:val="36"/>
        </w:rPr>
      </w:pPr>
    </w:p>
    <w:p w:rsidR="004A422C" w:rsidRDefault="004A422C" w:rsidP="004A422C">
      <w:pPr>
        <w:jc w:val="right"/>
        <w:rPr>
          <w:b/>
          <w:sz w:val="36"/>
        </w:rPr>
      </w:pPr>
      <w:r>
        <w:rPr>
          <w:b/>
          <w:sz w:val="36"/>
        </w:rPr>
        <w:t>Nikoloz Pkhakadze</w:t>
      </w:r>
    </w:p>
    <w:p w:rsidR="004A422C" w:rsidRDefault="004A422C" w:rsidP="004A422C">
      <w:pPr>
        <w:jc w:val="right"/>
        <w:rPr>
          <w:b/>
          <w:sz w:val="36"/>
        </w:rPr>
      </w:pPr>
      <w:r>
        <w:rPr>
          <w:b/>
          <w:sz w:val="36"/>
        </w:rPr>
        <w:t>Varlam Kvantaliani</w:t>
      </w:r>
    </w:p>
    <w:p w:rsidR="004A422C" w:rsidRDefault="004A422C" w:rsidP="004A422C">
      <w:pPr>
        <w:jc w:val="right"/>
        <w:rPr>
          <w:b/>
          <w:sz w:val="36"/>
        </w:rPr>
      </w:pPr>
      <w:r>
        <w:rPr>
          <w:b/>
          <w:sz w:val="36"/>
        </w:rPr>
        <w:t>Vasil Tsakadze</w:t>
      </w:r>
      <w:r>
        <w:rPr>
          <w:b/>
          <w:sz w:val="36"/>
        </w:rPr>
        <w:br w:type="page"/>
      </w:r>
    </w:p>
    <w:sdt>
      <w:sdtPr>
        <w:rPr>
          <w:rFonts w:asciiTheme="minorHAnsi" w:eastAsiaTheme="minorHAnsi" w:hAnsiTheme="minorHAnsi" w:cstheme="minorBidi"/>
          <w:b w:val="0"/>
          <w:bCs w:val="0"/>
          <w:color w:val="auto"/>
          <w:sz w:val="22"/>
          <w:szCs w:val="22"/>
          <w:lang w:eastAsia="en-US"/>
        </w:rPr>
        <w:id w:val="-973979838"/>
        <w:docPartObj>
          <w:docPartGallery w:val="Table of Contents"/>
          <w:docPartUnique/>
        </w:docPartObj>
      </w:sdtPr>
      <w:sdtEndPr>
        <w:rPr>
          <w:noProof/>
        </w:rPr>
      </w:sdtEndPr>
      <w:sdtContent>
        <w:p w:rsidR="004A422C" w:rsidRDefault="004A422C" w:rsidP="004A422C">
          <w:pPr>
            <w:pStyle w:val="TOCHeading"/>
          </w:pPr>
          <w:r>
            <w:t>Contents</w:t>
          </w:r>
        </w:p>
        <w:p w:rsidR="00315600" w:rsidRDefault="004A422C">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395176727" w:history="1">
            <w:r w:rsidR="00315600" w:rsidRPr="00F17BD7">
              <w:rPr>
                <w:rStyle w:val="Hyperlink"/>
                <w:noProof/>
              </w:rPr>
              <w:t>1.</w:t>
            </w:r>
            <w:r w:rsidR="00315600">
              <w:rPr>
                <w:rFonts w:eastAsiaTheme="minorEastAsia"/>
                <w:noProof/>
              </w:rPr>
              <w:tab/>
            </w:r>
            <w:r w:rsidR="00315600" w:rsidRPr="00F17BD7">
              <w:rPr>
                <w:rStyle w:val="Hyperlink"/>
                <w:noProof/>
              </w:rPr>
              <w:t>General description of the method</w:t>
            </w:r>
            <w:r w:rsidR="00315600">
              <w:rPr>
                <w:noProof/>
                <w:webHidden/>
              </w:rPr>
              <w:tab/>
            </w:r>
            <w:r w:rsidR="00315600">
              <w:rPr>
                <w:noProof/>
                <w:webHidden/>
              </w:rPr>
              <w:fldChar w:fldCharType="begin"/>
            </w:r>
            <w:r w:rsidR="00315600">
              <w:rPr>
                <w:noProof/>
                <w:webHidden/>
              </w:rPr>
              <w:instrText xml:space="preserve"> PAGEREF _Toc395176727 \h </w:instrText>
            </w:r>
            <w:r w:rsidR="00315600">
              <w:rPr>
                <w:noProof/>
                <w:webHidden/>
              </w:rPr>
            </w:r>
            <w:r w:rsidR="00315600">
              <w:rPr>
                <w:noProof/>
                <w:webHidden/>
              </w:rPr>
              <w:fldChar w:fldCharType="separate"/>
            </w:r>
            <w:r w:rsidR="005A6683">
              <w:rPr>
                <w:noProof/>
                <w:webHidden/>
              </w:rPr>
              <w:t>3</w:t>
            </w:r>
            <w:r w:rsidR="00315600">
              <w:rPr>
                <w:noProof/>
                <w:webHidden/>
              </w:rPr>
              <w:fldChar w:fldCharType="end"/>
            </w:r>
          </w:hyperlink>
        </w:p>
        <w:p w:rsidR="00315600" w:rsidRDefault="00DC4A02">
          <w:pPr>
            <w:pStyle w:val="TOC1"/>
            <w:tabs>
              <w:tab w:val="left" w:pos="440"/>
              <w:tab w:val="right" w:leader="dot" w:pos="9350"/>
            </w:tabs>
            <w:rPr>
              <w:rFonts w:eastAsiaTheme="minorEastAsia"/>
              <w:noProof/>
            </w:rPr>
          </w:pPr>
          <w:hyperlink w:anchor="_Toc395176728" w:history="1">
            <w:r w:rsidR="00315600" w:rsidRPr="00F17BD7">
              <w:rPr>
                <w:rStyle w:val="Hyperlink"/>
                <w:noProof/>
              </w:rPr>
              <w:t>2.</w:t>
            </w:r>
            <w:r w:rsidR="00315600">
              <w:rPr>
                <w:rFonts w:eastAsiaTheme="minorEastAsia"/>
                <w:noProof/>
              </w:rPr>
              <w:tab/>
            </w:r>
            <w:r w:rsidR="00315600" w:rsidRPr="00F17BD7">
              <w:rPr>
                <w:rStyle w:val="Hyperlink"/>
                <w:noProof/>
              </w:rPr>
              <w:t>Caloric needs</w:t>
            </w:r>
            <w:r w:rsidR="00315600">
              <w:rPr>
                <w:noProof/>
                <w:webHidden/>
              </w:rPr>
              <w:tab/>
            </w:r>
            <w:r w:rsidR="00315600">
              <w:rPr>
                <w:noProof/>
                <w:webHidden/>
              </w:rPr>
              <w:fldChar w:fldCharType="begin"/>
            </w:r>
            <w:r w:rsidR="00315600">
              <w:rPr>
                <w:noProof/>
                <w:webHidden/>
              </w:rPr>
              <w:instrText xml:space="preserve"> PAGEREF _Toc395176728 \h </w:instrText>
            </w:r>
            <w:r w:rsidR="00315600">
              <w:rPr>
                <w:noProof/>
                <w:webHidden/>
              </w:rPr>
            </w:r>
            <w:r w:rsidR="00315600">
              <w:rPr>
                <w:noProof/>
                <w:webHidden/>
              </w:rPr>
              <w:fldChar w:fldCharType="separate"/>
            </w:r>
            <w:r w:rsidR="005A6683">
              <w:rPr>
                <w:noProof/>
                <w:webHidden/>
              </w:rPr>
              <w:t>5</w:t>
            </w:r>
            <w:r w:rsidR="00315600">
              <w:rPr>
                <w:noProof/>
                <w:webHidden/>
              </w:rPr>
              <w:fldChar w:fldCharType="end"/>
            </w:r>
          </w:hyperlink>
        </w:p>
        <w:p w:rsidR="00315600" w:rsidRDefault="00DC4A02">
          <w:pPr>
            <w:pStyle w:val="TOC2"/>
            <w:tabs>
              <w:tab w:val="right" w:leader="dot" w:pos="9350"/>
            </w:tabs>
            <w:rPr>
              <w:rFonts w:eastAsiaTheme="minorEastAsia"/>
              <w:noProof/>
            </w:rPr>
          </w:pPr>
          <w:hyperlink w:anchor="_Toc395176729" w:history="1">
            <w:r w:rsidR="00315600" w:rsidRPr="00F17BD7">
              <w:rPr>
                <w:rStyle w:val="Hyperlink"/>
                <w:noProof/>
              </w:rPr>
              <w:t>2.1 Food needs</w:t>
            </w:r>
            <w:r w:rsidR="00315600">
              <w:rPr>
                <w:noProof/>
                <w:webHidden/>
              </w:rPr>
              <w:tab/>
            </w:r>
            <w:r w:rsidR="00315600">
              <w:rPr>
                <w:noProof/>
                <w:webHidden/>
              </w:rPr>
              <w:fldChar w:fldCharType="begin"/>
            </w:r>
            <w:r w:rsidR="00315600">
              <w:rPr>
                <w:noProof/>
                <w:webHidden/>
              </w:rPr>
              <w:instrText xml:space="preserve"> PAGEREF _Toc395176729 \h </w:instrText>
            </w:r>
            <w:r w:rsidR="00315600">
              <w:rPr>
                <w:noProof/>
                <w:webHidden/>
              </w:rPr>
            </w:r>
            <w:r w:rsidR="00315600">
              <w:rPr>
                <w:noProof/>
                <w:webHidden/>
              </w:rPr>
              <w:fldChar w:fldCharType="separate"/>
            </w:r>
            <w:r w:rsidR="005A6683">
              <w:rPr>
                <w:noProof/>
                <w:webHidden/>
              </w:rPr>
              <w:t>5</w:t>
            </w:r>
            <w:r w:rsidR="00315600">
              <w:rPr>
                <w:noProof/>
                <w:webHidden/>
              </w:rPr>
              <w:fldChar w:fldCharType="end"/>
            </w:r>
          </w:hyperlink>
        </w:p>
        <w:p w:rsidR="00315600" w:rsidRDefault="00DC4A02">
          <w:pPr>
            <w:pStyle w:val="TOC2"/>
            <w:tabs>
              <w:tab w:val="right" w:leader="dot" w:pos="9350"/>
            </w:tabs>
            <w:rPr>
              <w:rFonts w:eastAsiaTheme="minorEastAsia"/>
              <w:noProof/>
            </w:rPr>
          </w:pPr>
          <w:hyperlink w:anchor="_Toc395176730" w:history="1">
            <w:r w:rsidR="00315600" w:rsidRPr="00F17BD7">
              <w:rPr>
                <w:rStyle w:val="Hyperlink"/>
                <w:noProof/>
              </w:rPr>
              <w:t>2.2 Caregiver needs</w:t>
            </w:r>
            <w:r w:rsidR="00315600">
              <w:rPr>
                <w:noProof/>
                <w:webHidden/>
              </w:rPr>
              <w:tab/>
            </w:r>
            <w:r w:rsidR="00315600">
              <w:rPr>
                <w:noProof/>
                <w:webHidden/>
              </w:rPr>
              <w:fldChar w:fldCharType="begin"/>
            </w:r>
            <w:r w:rsidR="00315600">
              <w:rPr>
                <w:noProof/>
                <w:webHidden/>
              </w:rPr>
              <w:instrText xml:space="preserve"> PAGEREF _Toc395176730 \h </w:instrText>
            </w:r>
            <w:r w:rsidR="00315600">
              <w:rPr>
                <w:noProof/>
                <w:webHidden/>
              </w:rPr>
            </w:r>
            <w:r w:rsidR="00315600">
              <w:rPr>
                <w:noProof/>
                <w:webHidden/>
              </w:rPr>
              <w:fldChar w:fldCharType="separate"/>
            </w:r>
            <w:r w:rsidR="005A6683">
              <w:rPr>
                <w:noProof/>
                <w:webHidden/>
              </w:rPr>
              <w:t>6</w:t>
            </w:r>
            <w:r w:rsidR="00315600">
              <w:rPr>
                <w:noProof/>
                <w:webHidden/>
              </w:rPr>
              <w:fldChar w:fldCharType="end"/>
            </w:r>
          </w:hyperlink>
        </w:p>
        <w:p w:rsidR="00315600" w:rsidRDefault="00DC4A02">
          <w:pPr>
            <w:pStyle w:val="TOC1"/>
            <w:tabs>
              <w:tab w:val="left" w:pos="440"/>
              <w:tab w:val="right" w:leader="dot" w:pos="9350"/>
            </w:tabs>
            <w:rPr>
              <w:rFonts w:eastAsiaTheme="minorEastAsia"/>
              <w:noProof/>
            </w:rPr>
          </w:pPr>
          <w:hyperlink w:anchor="_Toc395176731" w:history="1">
            <w:r w:rsidR="00315600" w:rsidRPr="00F17BD7">
              <w:rPr>
                <w:rStyle w:val="Hyperlink"/>
                <w:noProof/>
              </w:rPr>
              <w:t>3.</w:t>
            </w:r>
            <w:r w:rsidR="00315600">
              <w:rPr>
                <w:rFonts w:eastAsiaTheme="minorEastAsia"/>
                <w:noProof/>
              </w:rPr>
              <w:tab/>
            </w:r>
            <w:r w:rsidR="00315600" w:rsidRPr="00F17BD7">
              <w:rPr>
                <w:rStyle w:val="Hyperlink"/>
                <w:noProof/>
              </w:rPr>
              <w:t>Non-caloric needs</w:t>
            </w:r>
            <w:r w:rsidR="00315600">
              <w:rPr>
                <w:noProof/>
                <w:webHidden/>
              </w:rPr>
              <w:tab/>
            </w:r>
            <w:r w:rsidR="00315600">
              <w:rPr>
                <w:noProof/>
                <w:webHidden/>
              </w:rPr>
              <w:fldChar w:fldCharType="begin"/>
            </w:r>
            <w:r w:rsidR="00315600">
              <w:rPr>
                <w:noProof/>
                <w:webHidden/>
              </w:rPr>
              <w:instrText xml:space="preserve"> PAGEREF _Toc395176731 \h </w:instrText>
            </w:r>
            <w:r w:rsidR="00315600">
              <w:rPr>
                <w:noProof/>
                <w:webHidden/>
              </w:rPr>
            </w:r>
            <w:r w:rsidR="00315600">
              <w:rPr>
                <w:noProof/>
                <w:webHidden/>
              </w:rPr>
              <w:fldChar w:fldCharType="separate"/>
            </w:r>
            <w:r w:rsidR="005A6683">
              <w:rPr>
                <w:noProof/>
                <w:webHidden/>
              </w:rPr>
              <w:t>8</w:t>
            </w:r>
            <w:r w:rsidR="00315600">
              <w:rPr>
                <w:noProof/>
                <w:webHidden/>
              </w:rPr>
              <w:fldChar w:fldCharType="end"/>
            </w:r>
          </w:hyperlink>
        </w:p>
        <w:p w:rsidR="00315600" w:rsidRDefault="00DC4A02">
          <w:pPr>
            <w:pStyle w:val="TOC2"/>
            <w:tabs>
              <w:tab w:val="right" w:leader="dot" w:pos="9350"/>
            </w:tabs>
            <w:rPr>
              <w:rFonts w:eastAsiaTheme="minorEastAsia"/>
              <w:noProof/>
            </w:rPr>
          </w:pPr>
          <w:hyperlink w:anchor="_Toc395176732" w:history="1">
            <w:r w:rsidR="00315600" w:rsidRPr="00F17BD7">
              <w:rPr>
                <w:rStyle w:val="Hyperlink"/>
                <w:noProof/>
              </w:rPr>
              <w:t>3.1 Special means needs</w:t>
            </w:r>
            <w:r w:rsidR="00315600">
              <w:rPr>
                <w:noProof/>
                <w:webHidden/>
              </w:rPr>
              <w:tab/>
            </w:r>
            <w:r w:rsidR="00315600">
              <w:rPr>
                <w:noProof/>
                <w:webHidden/>
              </w:rPr>
              <w:fldChar w:fldCharType="begin"/>
            </w:r>
            <w:r w:rsidR="00315600">
              <w:rPr>
                <w:noProof/>
                <w:webHidden/>
              </w:rPr>
              <w:instrText xml:space="preserve"> PAGEREF _Toc395176732 \h </w:instrText>
            </w:r>
            <w:r w:rsidR="00315600">
              <w:rPr>
                <w:noProof/>
                <w:webHidden/>
              </w:rPr>
            </w:r>
            <w:r w:rsidR="00315600">
              <w:rPr>
                <w:noProof/>
                <w:webHidden/>
              </w:rPr>
              <w:fldChar w:fldCharType="separate"/>
            </w:r>
            <w:r w:rsidR="005A6683">
              <w:rPr>
                <w:noProof/>
                <w:webHidden/>
              </w:rPr>
              <w:t>10</w:t>
            </w:r>
            <w:r w:rsidR="00315600">
              <w:rPr>
                <w:noProof/>
                <w:webHidden/>
              </w:rPr>
              <w:fldChar w:fldCharType="end"/>
            </w:r>
          </w:hyperlink>
        </w:p>
        <w:p w:rsidR="00315600" w:rsidRDefault="00DC4A02">
          <w:pPr>
            <w:pStyle w:val="TOC3"/>
            <w:tabs>
              <w:tab w:val="right" w:leader="dot" w:pos="9350"/>
            </w:tabs>
            <w:rPr>
              <w:rFonts w:eastAsiaTheme="minorEastAsia"/>
              <w:noProof/>
            </w:rPr>
          </w:pPr>
          <w:hyperlink w:anchor="_Toc395176733" w:history="1">
            <w:r w:rsidR="00315600" w:rsidRPr="00F17BD7">
              <w:rPr>
                <w:rStyle w:val="Hyperlink"/>
                <w:noProof/>
              </w:rPr>
              <w:t>3.1.1 Diapers</w:t>
            </w:r>
            <w:r w:rsidR="00315600">
              <w:rPr>
                <w:noProof/>
                <w:webHidden/>
              </w:rPr>
              <w:tab/>
            </w:r>
            <w:r w:rsidR="00315600">
              <w:rPr>
                <w:noProof/>
                <w:webHidden/>
              </w:rPr>
              <w:fldChar w:fldCharType="begin"/>
            </w:r>
            <w:r w:rsidR="00315600">
              <w:rPr>
                <w:noProof/>
                <w:webHidden/>
              </w:rPr>
              <w:instrText xml:space="preserve"> PAGEREF _Toc395176733 \h </w:instrText>
            </w:r>
            <w:r w:rsidR="00315600">
              <w:rPr>
                <w:noProof/>
                <w:webHidden/>
              </w:rPr>
            </w:r>
            <w:r w:rsidR="00315600">
              <w:rPr>
                <w:noProof/>
                <w:webHidden/>
              </w:rPr>
              <w:fldChar w:fldCharType="separate"/>
            </w:r>
            <w:r w:rsidR="005A6683">
              <w:rPr>
                <w:noProof/>
                <w:webHidden/>
              </w:rPr>
              <w:t>10</w:t>
            </w:r>
            <w:r w:rsidR="00315600">
              <w:rPr>
                <w:noProof/>
                <w:webHidden/>
              </w:rPr>
              <w:fldChar w:fldCharType="end"/>
            </w:r>
          </w:hyperlink>
        </w:p>
        <w:p w:rsidR="00315600" w:rsidRDefault="00DC4A02">
          <w:pPr>
            <w:pStyle w:val="TOC3"/>
            <w:tabs>
              <w:tab w:val="right" w:leader="dot" w:pos="9350"/>
            </w:tabs>
            <w:rPr>
              <w:rFonts w:eastAsiaTheme="minorEastAsia"/>
              <w:noProof/>
            </w:rPr>
          </w:pPr>
          <w:hyperlink w:anchor="_Toc395176734" w:history="1">
            <w:r w:rsidR="00315600" w:rsidRPr="00F17BD7">
              <w:rPr>
                <w:rStyle w:val="Hyperlink"/>
                <w:noProof/>
              </w:rPr>
              <w:t>3.1.2 Walking and play pens and similar equipment</w:t>
            </w:r>
            <w:r w:rsidR="00315600">
              <w:rPr>
                <w:noProof/>
                <w:webHidden/>
              </w:rPr>
              <w:tab/>
            </w:r>
            <w:r w:rsidR="00315600">
              <w:rPr>
                <w:noProof/>
                <w:webHidden/>
              </w:rPr>
              <w:fldChar w:fldCharType="begin"/>
            </w:r>
            <w:r w:rsidR="00315600">
              <w:rPr>
                <w:noProof/>
                <w:webHidden/>
              </w:rPr>
              <w:instrText xml:space="preserve"> PAGEREF _Toc395176734 \h </w:instrText>
            </w:r>
            <w:r w:rsidR="00315600">
              <w:rPr>
                <w:noProof/>
                <w:webHidden/>
              </w:rPr>
            </w:r>
            <w:r w:rsidR="00315600">
              <w:rPr>
                <w:noProof/>
                <w:webHidden/>
              </w:rPr>
              <w:fldChar w:fldCharType="separate"/>
            </w:r>
            <w:r w:rsidR="005A6683">
              <w:rPr>
                <w:noProof/>
                <w:webHidden/>
              </w:rPr>
              <w:t>11</w:t>
            </w:r>
            <w:r w:rsidR="00315600">
              <w:rPr>
                <w:noProof/>
                <w:webHidden/>
              </w:rPr>
              <w:fldChar w:fldCharType="end"/>
            </w:r>
          </w:hyperlink>
        </w:p>
        <w:p w:rsidR="00315600" w:rsidRDefault="00DC4A02">
          <w:pPr>
            <w:pStyle w:val="TOC3"/>
            <w:tabs>
              <w:tab w:val="right" w:leader="dot" w:pos="9350"/>
            </w:tabs>
            <w:rPr>
              <w:rFonts w:eastAsiaTheme="minorEastAsia"/>
              <w:noProof/>
            </w:rPr>
          </w:pPr>
          <w:hyperlink w:anchor="_Toc395176735" w:history="1">
            <w:r w:rsidR="00315600" w:rsidRPr="00F17BD7">
              <w:rPr>
                <w:rStyle w:val="Hyperlink"/>
                <w:noProof/>
              </w:rPr>
              <w:t>3.1.3 Kindergarten</w:t>
            </w:r>
            <w:r w:rsidR="00315600">
              <w:rPr>
                <w:noProof/>
                <w:webHidden/>
              </w:rPr>
              <w:tab/>
            </w:r>
            <w:r w:rsidR="00315600">
              <w:rPr>
                <w:noProof/>
                <w:webHidden/>
              </w:rPr>
              <w:fldChar w:fldCharType="begin"/>
            </w:r>
            <w:r w:rsidR="00315600">
              <w:rPr>
                <w:noProof/>
                <w:webHidden/>
              </w:rPr>
              <w:instrText xml:space="preserve"> PAGEREF _Toc395176735 \h </w:instrText>
            </w:r>
            <w:r w:rsidR="00315600">
              <w:rPr>
                <w:noProof/>
                <w:webHidden/>
              </w:rPr>
            </w:r>
            <w:r w:rsidR="00315600">
              <w:rPr>
                <w:noProof/>
                <w:webHidden/>
              </w:rPr>
              <w:fldChar w:fldCharType="separate"/>
            </w:r>
            <w:r w:rsidR="005A6683">
              <w:rPr>
                <w:noProof/>
                <w:webHidden/>
              </w:rPr>
              <w:t>11</w:t>
            </w:r>
            <w:r w:rsidR="00315600">
              <w:rPr>
                <w:noProof/>
                <w:webHidden/>
              </w:rPr>
              <w:fldChar w:fldCharType="end"/>
            </w:r>
          </w:hyperlink>
        </w:p>
        <w:p w:rsidR="00315600" w:rsidRDefault="00DC4A02">
          <w:pPr>
            <w:pStyle w:val="TOC3"/>
            <w:tabs>
              <w:tab w:val="right" w:leader="dot" w:pos="9350"/>
            </w:tabs>
            <w:rPr>
              <w:rFonts w:eastAsiaTheme="minorEastAsia"/>
              <w:noProof/>
            </w:rPr>
          </w:pPr>
          <w:hyperlink w:anchor="_Toc395176736" w:history="1">
            <w:r w:rsidR="00315600" w:rsidRPr="00F17BD7">
              <w:rPr>
                <w:rStyle w:val="Hyperlink"/>
                <w:noProof/>
              </w:rPr>
              <w:t>3.1.4 School</w:t>
            </w:r>
            <w:r w:rsidR="00315600">
              <w:rPr>
                <w:noProof/>
                <w:webHidden/>
              </w:rPr>
              <w:tab/>
            </w:r>
            <w:r w:rsidR="00315600">
              <w:rPr>
                <w:noProof/>
                <w:webHidden/>
              </w:rPr>
              <w:fldChar w:fldCharType="begin"/>
            </w:r>
            <w:r w:rsidR="00315600">
              <w:rPr>
                <w:noProof/>
                <w:webHidden/>
              </w:rPr>
              <w:instrText xml:space="preserve"> PAGEREF _Toc395176736 \h </w:instrText>
            </w:r>
            <w:r w:rsidR="00315600">
              <w:rPr>
                <w:noProof/>
                <w:webHidden/>
              </w:rPr>
            </w:r>
            <w:r w:rsidR="00315600">
              <w:rPr>
                <w:noProof/>
                <w:webHidden/>
              </w:rPr>
              <w:fldChar w:fldCharType="separate"/>
            </w:r>
            <w:r w:rsidR="005A6683">
              <w:rPr>
                <w:noProof/>
                <w:webHidden/>
              </w:rPr>
              <w:t>12</w:t>
            </w:r>
            <w:r w:rsidR="00315600">
              <w:rPr>
                <w:noProof/>
                <w:webHidden/>
              </w:rPr>
              <w:fldChar w:fldCharType="end"/>
            </w:r>
          </w:hyperlink>
        </w:p>
        <w:p w:rsidR="00315600" w:rsidRDefault="00DC4A02">
          <w:pPr>
            <w:pStyle w:val="TOC3"/>
            <w:tabs>
              <w:tab w:val="right" w:leader="dot" w:pos="9350"/>
            </w:tabs>
            <w:rPr>
              <w:rFonts w:eastAsiaTheme="minorEastAsia"/>
              <w:noProof/>
            </w:rPr>
          </w:pPr>
          <w:hyperlink w:anchor="_Toc395176737" w:history="1">
            <w:r w:rsidR="00315600" w:rsidRPr="00F17BD7">
              <w:rPr>
                <w:rStyle w:val="Hyperlink"/>
                <w:noProof/>
              </w:rPr>
              <w:t>3.1.5 Special means for persons with disabilities</w:t>
            </w:r>
            <w:r w:rsidR="00315600">
              <w:rPr>
                <w:noProof/>
                <w:webHidden/>
              </w:rPr>
              <w:tab/>
            </w:r>
            <w:r w:rsidR="00315600">
              <w:rPr>
                <w:noProof/>
                <w:webHidden/>
              </w:rPr>
              <w:fldChar w:fldCharType="begin"/>
            </w:r>
            <w:r w:rsidR="00315600">
              <w:rPr>
                <w:noProof/>
                <w:webHidden/>
              </w:rPr>
              <w:instrText xml:space="preserve"> PAGEREF _Toc395176737 \h </w:instrText>
            </w:r>
            <w:r w:rsidR="00315600">
              <w:rPr>
                <w:noProof/>
                <w:webHidden/>
              </w:rPr>
            </w:r>
            <w:r w:rsidR="00315600">
              <w:rPr>
                <w:noProof/>
                <w:webHidden/>
              </w:rPr>
              <w:fldChar w:fldCharType="separate"/>
            </w:r>
            <w:r w:rsidR="005A6683">
              <w:rPr>
                <w:noProof/>
                <w:webHidden/>
              </w:rPr>
              <w:t>13</w:t>
            </w:r>
            <w:r w:rsidR="00315600">
              <w:rPr>
                <w:noProof/>
                <w:webHidden/>
              </w:rPr>
              <w:fldChar w:fldCharType="end"/>
            </w:r>
          </w:hyperlink>
        </w:p>
        <w:p w:rsidR="00315600" w:rsidRDefault="00DC4A02">
          <w:pPr>
            <w:pStyle w:val="TOC3"/>
            <w:tabs>
              <w:tab w:val="right" w:leader="dot" w:pos="9350"/>
            </w:tabs>
            <w:rPr>
              <w:rFonts w:eastAsiaTheme="minorEastAsia"/>
              <w:noProof/>
            </w:rPr>
          </w:pPr>
          <w:hyperlink w:anchor="_Toc395176738" w:history="1">
            <w:r w:rsidR="00315600" w:rsidRPr="00F17BD7">
              <w:rPr>
                <w:rStyle w:val="Hyperlink"/>
                <w:noProof/>
              </w:rPr>
              <w:t>3.1.6 Summary of special means needs</w:t>
            </w:r>
            <w:r w:rsidR="00315600">
              <w:rPr>
                <w:noProof/>
                <w:webHidden/>
              </w:rPr>
              <w:tab/>
            </w:r>
            <w:r w:rsidR="00315600">
              <w:rPr>
                <w:noProof/>
                <w:webHidden/>
              </w:rPr>
              <w:fldChar w:fldCharType="begin"/>
            </w:r>
            <w:r w:rsidR="00315600">
              <w:rPr>
                <w:noProof/>
                <w:webHidden/>
              </w:rPr>
              <w:instrText xml:space="preserve"> PAGEREF _Toc395176738 \h </w:instrText>
            </w:r>
            <w:r w:rsidR="00315600">
              <w:rPr>
                <w:noProof/>
                <w:webHidden/>
              </w:rPr>
            </w:r>
            <w:r w:rsidR="00315600">
              <w:rPr>
                <w:noProof/>
                <w:webHidden/>
              </w:rPr>
              <w:fldChar w:fldCharType="separate"/>
            </w:r>
            <w:r w:rsidR="005A6683">
              <w:rPr>
                <w:noProof/>
                <w:webHidden/>
              </w:rPr>
              <w:t>14</w:t>
            </w:r>
            <w:r w:rsidR="00315600">
              <w:rPr>
                <w:noProof/>
                <w:webHidden/>
              </w:rPr>
              <w:fldChar w:fldCharType="end"/>
            </w:r>
          </w:hyperlink>
        </w:p>
        <w:p w:rsidR="00315600" w:rsidRDefault="00DC4A02">
          <w:pPr>
            <w:pStyle w:val="TOC2"/>
            <w:tabs>
              <w:tab w:val="right" w:leader="dot" w:pos="9350"/>
            </w:tabs>
            <w:rPr>
              <w:rFonts w:eastAsiaTheme="minorEastAsia"/>
              <w:noProof/>
            </w:rPr>
          </w:pPr>
          <w:hyperlink w:anchor="_Toc395176739" w:history="1">
            <w:r w:rsidR="00315600" w:rsidRPr="00F17BD7">
              <w:rPr>
                <w:rStyle w:val="Hyperlink"/>
                <w:noProof/>
              </w:rPr>
              <w:t>3.2 Medical service needs</w:t>
            </w:r>
            <w:r w:rsidR="00315600">
              <w:rPr>
                <w:noProof/>
                <w:webHidden/>
              </w:rPr>
              <w:tab/>
            </w:r>
            <w:r w:rsidR="00315600">
              <w:rPr>
                <w:noProof/>
                <w:webHidden/>
              </w:rPr>
              <w:fldChar w:fldCharType="begin"/>
            </w:r>
            <w:r w:rsidR="00315600">
              <w:rPr>
                <w:noProof/>
                <w:webHidden/>
              </w:rPr>
              <w:instrText xml:space="preserve"> PAGEREF _Toc395176739 \h </w:instrText>
            </w:r>
            <w:r w:rsidR="00315600">
              <w:rPr>
                <w:noProof/>
                <w:webHidden/>
              </w:rPr>
            </w:r>
            <w:r w:rsidR="00315600">
              <w:rPr>
                <w:noProof/>
                <w:webHidden/>
              </w:rPr>
              <w:fldChar w:fldCharType="separate"/>
            </w:r>
            <w:r w:rsidR="005A6683">
              <w:rPr>
                <w:noProof/>
                <w:webHidden/>
              </w:rPr>
              <w:t>16</w:t>
            </w:r>
            <w:r w:rsidR="00315600">
              <w:rPr>
                <w:noProof/>
                <w:webHidden/>
              </w:rPr>
              <w:fldChar w:fldCharType="end"/>
            </w:r>
          </w:hyperlink>
        </w:p>
        <w:p w:rsidR="00315600" w:rsidRDefault="00DC4A02">
          <w:pPr>
            <w:pStyle w:val="TOC3"/>
            <w:tabs>
              <w:tab w:val="right" w:leader="dot" w:pos="9350"/>
            </w:tabs>
            <w:rPr>
              <w:rFonts w:eastAsiaTheme="minorEastAsia"/>
              <w:noProof/>
            </w:rPr>
          </w:pPr>
          <w:hyperlink w:anchor="_Toc395176740" w:history="1">
            <w:r w:rsidR="00315600" w:rsidRPr="00F17BD7">
              <w:rPr>
                <w:rStyle w:val="Hyperlink"/>
                <w:noProof/>
              </w:rPr>
              <w:t>3.2.1 Medicine Needs</w:t>
            </w:r>
            <w:r w:rsidR="00315600">
              <w:rPr>
                <w:noProof/>
                <w:webHidden/>
              </w:rPr>
              <w:tab/>
            </w:r>
            <w:r w:rsidR="00315600">
              <w:rPr>
                <w:noProof/>
                <w:webHidden/>
              </w:rPr>
              <w:fldChar w:fldCharType="begin"/>
            </w:r>
            <w:r w:rsidR="00315600">
              <w:rPr>
                <w:noProof/>
                <w:webHidden/>
              </w:rPr>
              <w:instrText xml:space="preserve"> PAGEREF _Toc395176740 \h </w:instrText>
            </w:r>
            <w:r w:rsidR="00315600">
              <w:rPr>
                <w:noProof/>
                <w:webHidden/>
              </w:rPr>
            </w:r>
            <w:r w:rsidR="00315600">
              <w:rPr>
                <w:noProof/>
                <w:webHidden/>
              </w:rPr>
              <w:fldChar w:fldCharType="separate"/>
            </w:r>
            <w:r w:rsidR="005A6683">
              <w:rPr>
                <w:noProof/>
                <w:webHidden/>
              </w:rPr>
              <w:t>17</w:t>
            </w:r>
            <w:r w:rsidR="00315600">
              <w:rPr>
                <w:noProof/>
                <w:webHidden/>
              </w:rPr>
              <w:fldChar w:fldCharType="end"/>
            </w:r>
          </w:hyperlink>
        </w:p>
        <w:p w:rsidR="00315600" w:rsidRDefault="00DC4A02">
          <w:pPr>
            <w:pStyle w:val="TOC3"/>
            <w:tabs>
              <w:tab w:val="right" w:leader="dot" w:pos="9350"/>
            </w:tabs>
            <w:rPr>
              <w:rFonts w:eastAsiaTheme="minorEastAsia"/>
              <w:noProof/>
            </w:rPr>
          </w:pPr>
          <w:hyperlink w:anchor="_Toc395176741" w:history="1">
            <w:r w:rsidR="00315600" w:rsidRPr="00F17BD7">
              <w:rPr>
                <w:rStyle w:val="Hyperlink"/>
                <w:noProof/>
              </w:rPr>
              <w:t>3.2.2 Monitoring needs</w:t>
            </w:r>
            <w:r w:rsidR="00315600">
              <w:rPr>
                <w:noProof/>
                <w:webHidden/>
              </w:rPr>
              <w:tab/>
            </w:r>
            <w:r w:rsidR="00315600">
              <w:rPr>
                <w:noProof/>
                <w:webHidden/>
              </w:rPr>
              <w:fldChar w:fldCharType="begin"/>
            </w:r>
            <w:r w:rsidR="00315600">
              <w:rPr>
                <w:noProof/>
                <w:webHidden/>
              </w:rPr>
              <w:instrText xml:space="preserve"> PAGEREF _Toc395176741 \h </w:instrText>
            </w:r>
            <w:r w:rsidR="00315600">
              <w:rPr>
                <w:noProof/>
                <w:webHidden/>
              </w:rPr>
            </w:r>
            <w:r w:rsidR="00315600">
              <w:rPr>
                <w:noProof/>
                <w:webHidden/>
              </w:rPr>
              <w:fldChar w:fldCharType="separate"/>
            </w:r>
            <w:r w:rsidR="005A6683">
              <w:rPr>
                <w:noProof/>
                <w:webHidden/>
              </w:rPr>
              <w:t>21</w:t>
            </w:r>
            <w:r w:rsidR="00315600">
              <w:rPr>
                <w:noProof/>
                <w:webHidden/>
              </w:rPr>
              <w:fldChar w:fldCharType="end"/>
            </w:r>
          </w:hyperlink>
        </w:p>
        <w:p w:rsidR="00315600" w:rsidRDefault="00DC4A02">
          <w:pPr>
            <w:pStyle w:val="TOC3"/>
            <w:tabs>
              <w:tab w:val="right" w:leader="dot" w:pos="9350"/>
            </w:tabs>
            <w:rPr>
              <w:rFonts w:eastAsiaTheme="minorEastAsia"/>
              <w:noProof/>
            </w:rPr>
          </w:pPr>
          <w:hyperlink w:anchor="_Toc395176742" w:history="1">
            <w:r w:rsidR="00315600" w:rsidRPr="00F17BD7">
              <w:rPr>
                <w:rStyle w:val="Hyperlink"/>
                <w:noProof/>
              </w:rPr>
              <w:t>3.2.3 Rehabilitation needs</w:t>
            </w:r>
            <w:r w:rsidR="00315600">
              <w:rPr>
                <w:noProof/>
                <w:webHidden/>
              </w:rPr>
              <w:tab/>
            </w:r>
            <w:r w:rsidR="00315600">
              <w:rPr>
                <w:noProof/>
                <w:webHidden/>
              </w:rPr>
              <w:fldChar w:fldCharType="begin"/>
            </w:r>
            <w:r w:rsidR="00315600">
              <w:rPr>
                <w:noProof/>
                <w:webHidden/>
              </w:rPr>
              <w:instrText xml:space="preserve"> PAGEREF _Toc395176742 \h </w:instrText>
            </w:r>
            <w:r w:rsidR="00315600">
              <w:rPr>
                <w:noProof/>
                <w:webHidden/>
              </w:rPr>
            </w:r>
            <w:r w:rsidR="00315600">
              <w:rPr>
                <w:noProof/>
                <w:webHidden/>
              </w:rPr>
              <w:fldChar w:fldCharType="separate"/>
            </w:r>
            <w:r w:rsidR="005A6683">
              <w:rPr>
                <w:noProof/>
                <w:webHidden/>
              </w:rPr>
              <w:t>22</w:t>
            </w:r>
            <w:r w:rsidR="00315600">
              <w:rPr>
                <w:noProof/>
                <w:webHidden/>
              </w:rPr>
              <w:fldChar w:fldCharType="end"/>
            </w:r>
          </w:hyperlink>
        </w:p>
        <w:p w:rsidR="00315600" w:rsidRDefault="00DC4A02">
          <w:pPr>
            <w:pStyle w:val="TOC2"/>
            <w:tabs>
              <w:tab w:val="right" w:leader="dot" w:pos="9350"/>
            </w:tabs>
            <w:rPr>
              <w:rFonts w:eastAsiaTheme="minorEastAsia"/>
              <w:noProof/>
            </w:rPr>
          </w:pPr>
          <w:hyperlink w:anchor="_Toc395176743" w:history="1">
            <w:r w:rsidR="00315600" w:rsidRPr="00F17BD7">
              <w:rPr>
                <w:rStyle w:val="Hyperlink"/>
                <w:noProof/>
              </w:rPr>
              <w:t>3.3 Final medical services needs</w:t>
            </w:r>
            <w:r w:rsidR="00315600">
              <w:rPr>
                <w:noProof/>
                <w:webHidden/>
              </w:rPr>
              <w:tab/>
            </w:r>
            <w:r w:rsidR="00315600">
              <w:rPr>
                <w:noProof/>
                <w:webHidden/>
              </w:rPr>
              <w:fldChar w:fldCharType="begin"/>
            </w:r>
            <w:r w:rsidR="00315600">
              <w:rPr>
                <w:noProof/>
                <w:webHidden/>
              </w:rPr>
              <w:instrText xml:space="preserve"> PAGEREF _Toc395176743 \h </w:instrText>
            </w:r>
            <w:r w:rsidR="00315600">
              <w:rPr>
                <w:noProof/>
                <w:webHidden/>
              </w:rPr>
            </w:r>
            <w:r w:rsidR="00315600">
              <w:rPr>
                <w:noProof/>
                <w:webHidden/>
              </w:rPr>
              <w:fldChar w:fldCharType="separate"/>
            </w:r>
            <w:r w:rsidR="005A6683">
              <w:rPr>
                <w:noProof/>
                <w:webHidden/>
              </w:rPr>
              <w:t>22</w:t>
            </w:r>
            <w:r w:rsidR="00315600">
              <w:rPr>
                <w:noProof/>
                <w:webHidden/>
              </w:rPr>
              <w:fldChar w:fldCharType="end"/>
            </w:r>
          </w:hyperlink>
        </w:p>
        <w:p w:rsidR="00315600" w:rsidRDefault="00DC4A02">
          <w:pPr>
            <w:pStyle w:val="TOC1"/>
            <w:tabs>
              <w:tab w:val="left" w:pos="440"/>
              <w:tab w:val="right" w:leader="dot" w:pos="9350"/>
            </w:tabs>
            <w:rPr>
              <w:rFonts w:eastAsiaTheme="minorEastAsia"/>
              <w:noProof/>
            </w:rPr>
          </w:pPr>
          <w:hyperlink w:anchor="_Toc395176744" w:history="1">
            <w:r w:rsidR="00315600" w:rsidRPr="00F17BD7">
              <w:rPr>
                <w:rStyle w:val="Hyperlink"/>
                <w:noProof/>
              </w:rPr>
              <w:t>4.</w:t>
            </w:r>
            <w:r w:rsidR="00315600">
              <w:rPr>
                <w:rFonts w:eastAsiaTheme="minorEastAsia"/>
                <w:noProof/>
              </w:rPr>
              <w:tab/>
            </w:r>
            <w:r w:rsidR="00315600" w:rsidRPr="00F17BD7">
              <w:rPr>
                <w:rStyle w:val="Hyperlink"/>
                <w:noProof/>
              </w:rPr>
              <w:t>Final needs coefficients</w:t>
            </w:r>
            <w:r w:rsidR="00315600">
              <w:rPr>
                <w:noProof/>
                <w:webHidden/>
              </w:rPr>
              <w:tab/>
            </w:r>
            <w:r w:rsidR="00315600">
              <w:rPr>
                <w:noProof/>
                <w:webHidden/>
              </w:rPr>
              <w:fldChar w:fldCharType="begin"/>
            </w:r>
            <w:r w:rsidR="00315600">
              <w:rPr>
                <w:noProof/>
                <w:webHidden/>
              </w:rPr>
              <w:instrText xml:space="preserve"> PAGEREF _Toc395176744 \h </w:instrText>
            </w:r>
            <w:r w:rsidR="00315600">
              <w:rPr>
                <w:noProof/>
                <w:webHidden/>
              </w:rPr>
            </w:r>
            <w:r w:rsidR="00315600">
              <w:rPr>
                <w:noProof/>
                <w:webHidden/>
              </w:rPr>
              <w:fldChar w:fldCharType="separate"/>
            </w:r>
            <w:r w:rsidR="005A6683">
              <w:rPr>
                <w:noProof/>
                <w:webHidden/>
              </w:rPr>
              <w:t>24</w:t>
            </w:r>
            <w:r w:rsidR="00315600">
              <w:rPr>
                <w:noProof/>
                <w:webHidden/>
              </w:rPr>
              <w:fldChar w:fldCharType="end"/>
            </w:r>
          </w:hyperlink>
        </w:p>
        <w:p w:rsidR="00315600" w:rsidRDefault="00DC4A02">
          <w:pPr>
            <w:pStyle w:val="TOC2"/>
            <w:tabs>
              <w:tab w:val="right" w:leader="dot" w:pos="9350"/>
            </w:tabs>
            <w:rPr>
              <w:rFonts w:eastAsiaTheme="minorEastAsia"/>
              <w:noProof/>
            </w:rPr>
          </w:pPr>
          <w:hyperlink w:anchor="_Toc395176745" w:history="1">
            <w:r w:rsidR="00315600" w:rsidRPr="00F17BD7">
              <w:rPr>
                <w:rStyle w:val="Hyperlink"/>
                <w:noProof/>
              </w:rPr>
              <w:t>4.1 Comparison to old coefficients</w:t>
            </w:r>
            <w:r w:rsidR="00315600">
              <w:rPr>
                <w:noProof/>
                <w:webHidden/>
              </w:rPr>
              <w:tab/>
            </w:r>
            <w:r w:rsidR="00315600">
              <w:rPr>
                <w:noProof/>
                <w:webHidden/>
              </w:rPr>
              <w:fldChar w:fldCharType="begin"/>
            </w:r>
            <w:r w:rsidR="00315600">
              <w:rPr>
                <w:noProof/>
                <w:webHidden/>
              </w:rPr>
              <w:instrText xml:space="preserve"> PAGEREF _Toc395176745 \h </w:instrText>
            </w:r>
            <w:r w:rsidR="00315600">
              <w:rPr>
                <w:noProof/>
                <w:webHidden/>
              </w:rPr>
            </w:r>
            <w:r w:rsidR="00315600">
              <w:rPr>
                <w:noProof/>
                <w:webHidden/>
              </w:rPr>
              <w:fldChar w:fldCharType="separate"/>
            </w:r>
            <w:r w:rsidR="005A6683">
              <w:rPr>
                <w:noProof/>
                <w:webHidden/>
              </w:rPr>
              <w:t>24</w:t>
            </w:r>
            <w:r w:rsidR="00315600">
              <w:rPr>
                <w:noProof/>
                <w:webHidden/>
              </w:rPr>
              <w:fldChar w:fldCharType="end"/>
            </w:r>
          </w:hyperlink>
        </w:p>
        <w:p w:rsidR="004A422C" w:rsidRDefault="004A422C" w:rsidP="004A422C">
          <w:r>
            <w:rPr>
              <w:b/>
              <w:bCs/>
              <w:noProof/>
            </w:rPr>
            <w:fldChar w:fldCharType="end"/>
          </w:r>
        </w:p>
      </w:sdtContent>
    </w:sdt>
    <w:p w:rsidR="004A422C" w:rsidRPr="00AD60FE" w:rsidRDefault="004A422C" w:rsidP="004A422C">
      <w:pPr>
        <w:jc w:val="center"/>
        <w:rPr>
          <w:b/>
          <w:sz w:val="36"/>
        </w:rPr>
      </w:pPr>
    </w:p>
    <w:p w:rsidR="004A422C" w:rsidRDefault="004A422C" w:rsidP="004A422C">
      <w:r>
        <w:t xml:space="preserve">The aim of the project was to revise the Needs Index Coefficients determined by an expert-normative method back in 2004, we will use “previous evaluation”, “previous estimation”, “old method” and other such phrases when referring to this earlier method. Calculation of coefficients was based on the prices of some specific goods, budgets and regulations. Over the course of 10 years these figures have changed, some of them drastically. In the report we will describe how the new coefficients are derived and will compare each step with the old method. </w:t>
      </w:r>
      <w:r>
        <w:tab/>
      </w:r>
    </w:p>
    <w:p w:rsidR="004A422C" w:rsidRDefault="004A422C" w:rsidP="004A422C"/>
    <w:p w:rsidR="004A422C" w:rsidRPr="00AD60FE" w:rsidRDefault="004A422C" w:rsidP="004A422C">
      <w:pPr>
        <w:pStyle w:val="Heading1"/>
        <w:numPr>
          <w:ilvl w:val="0"/>
          <w:numId w:val="4"/>
        </w:numPr>
      </w:pPr>
      <w:bookmarkStart w:id="1" w:name="_Toc395176727"/>
      <w:r w:rsidRPr="00AD60FE">
        <w:lastRenderedPageBreak/>
        <w:t xml:space="preserve">General </w:t>
      </w:r>
      <w:r>
        <w:t>d</w:t>
      </w:r>
      <w:r w:rsidRPr="00AD60FE">
        <w:t xml:space="preserve">escription of the </w:t>
      </w:r>
      <w:r>
        <w:t>m</w:t>
      </w:r>
      <w:r w:rsidRPr="00AD60FE">
        <w:t>ethod</w:t>
      </w:r>
      <w:bookmarkEnd w:id="1"/>
    </w:p>
    <w:p w:rsidR="004A422C" w:rsidRDefault="004A422C" w:rsidP="004A422C">
      <w:r>
        <w:t>The methodology aims to calculate the subsistence minimum for different categories in terms of the subsistence minimum of a healthy 30-39-year-old man. The categories differ by gender, age (in the following ranges: 0-3 (less than 48 months), 4-6 (from 48 to 84 months), 7-12, 13-17, 18-29, 30-39, 40-59, and 60+), and social or health status (in the following categories: healthy, child with disability, person with disability group I, person with disability group II, refugee, bedridden, lonely pensioner, pregnant, breast-feeding woman, single mother, and orphan). Table 1 below summarizes all categories.</w:t>
      </w:r>
    </w:p>
    <w:p w:rsidR="004A422C" w:rsidRDefault="004A422C" w:rsidP="004A422C">
      <w:pPr>
        <w:pStyle w:val="Caption"/>
        <w:keepNext/>
      </w:pPr>
      <w:r>
        <w:t xml:space="preserve">Table </w:t>
      </w:r>
      <w:r w:rsidR="00DC4A02">
        <w:fldChar w:fldCharType="begin"/>
      </w:r>
      <w:r w:rsidR="00DC4A02">
        <w:instrText xml:space="preserve"> SEQ Table \* ARABIC </w:instrText>
      </w:r>
      <w:r w:rsidR="00DC4A02">
        <w:fldChar w:fldCharType="separate"/>
      </w:r>
      <w:r w:rsidR="005A6683">
        <w:rPr>
          <w:noProof/>
        </w:rPr>
        <w:t>1</w:t>
      </w:r>
      <w:r w:rsidR="00DC4A02">
        <w:rPr>
          <w:noProof/>
        </w:rPr>
        <w:fldChar w:fldCharType="end"/>
      </w:r>
      <w:r>
        <w:t xml:space="preserve">: All Categories, 0 means that </w:t>
      </w:r>
      <w:r w:rsidR="00315600">
        <w:t>method</w:t>
      </w:r>
      <w:r>
        <w:t xml:space="preserve"> does not consider the category</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593"/>
        <w:gridCol w:w="556"/>
        <w:gridCol w:w="505"/>
        <w:gridCol w:w="572"/>
        <w:gridCol w:w="683"/>
        <w:gridCol w:w="683"/>
        <w:gridCol w:w="683"/>
        <w:gridCol w:w="859"/>
        <w:gridCol w:w="582"/>
        <w:gridCol w:w="582"/>
        <w:gridCol w:w="582"/>
        <w:gridCol w:w="751"/>
      </w:tblGrid>
      <w:tr w:rsidR="004A422C" w:rsidRPr="00BC1CEA" w:rsidTr="00843106">
        <w:trPr>
          <w:trHeight w:val="300"/>
        </w:trPr>
        <w:tc>
          <w:tcPr>
            <w:tcW w:w="1852" w:type="dxa"/>
            <w:shd w:val="clear" w:color="auto" w:fill="auto"/>
            <w:noWrap/>
            <w:vAlign w:val="bottom"/>
            <w:hideMark/>
          </w:tcPr>
          <w:p w:rsidR="004A422C" w:rsidRPr="006A1F73" w:rsidRDefault="004A422C" w:rsidP="00843106">
            <w:pPr>
              <w:spacing w:after="0" w:line="240" w:lineRule="auto"/>
              <w:rPr>
                <w:rFonts w:ascii="Calibri" w:eastAsia="Times New Roman" w:hAnsi="Calibri" w:cs="Calibri"/>
                <w:b/>
                <w:bCs/>
                <w:i/>
                <w:sz w:val="24"/>
                <w:szCs w:val="24"/>
              </w:rPr>
            </w:pPr>
          </w:p>
        </w:tc>
        <w:tc>
          <w:tcPr>
            <w:tcW w:w="593"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sidRPr="00C952E8">
              <w:rPr>
                <w:rFonts w:ascii="Calibri" w:eastAsia="Times New Roman" w:hAnsi="Calibri" w:cs="Calibri"/>
                <w:bCs/>
                <w:sz w:val="20"/>
                <w:szCs w:val="20"/>
              </w:rPr>
              <w:t>(0-3)</w:t>
            </w:r>
          </w:p>
        </w:tc>
        <w:tc>
          <w:tcPr>
            <w:tcW w:w="556"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sidRPr="00C952E8">
              <w:rPr>
                <w:rFonts w:ascii="Calibri" w:eastAsia="Times New Roman" w:hAnsi="Calibri" w:cs="Calibri"/>
                <w:bCs/>
                <w:sz w:val="20"/>
                <w:szCs w:val="20"/>
              </w:rPr>
              <w:t>(4-6)</w:t>
            </w:r>
          </w:p>
        </w:tc>
        <w:tc>
          <w:tcPr>
            <w:tcW w:w="505"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sidRPr="00C952E8">
              <w:rPr>
                <w:rFonts w:ascii="Calibri" w:eastAsia="Times New Roman" w:hAnsi="Calibri" w:cs="Calibri"/>
                <w:bCs/>
                <w:sz w:val="20"/>
                <w:szCs w:val="20"/>
              </w:rPr>
              <w:t>(7-12)</w:t>
            </w:r>
          </w:p>
        </w:tc>
        <w:tc>
          <w:tcPr>
            <w:tcW w:w="572"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sidRPr="00C952E8">
              <w:rPr>
                <w:rFonts w:ascii="Calibri" w:eastAsia="Times New Roman" w:hAnsi="Calibri" w:cs="Calibri"/>
                <w:bCs/>
                <w:sz w:val="20"/>
                <w:szCs w:val="20"/>
              </w:rPr>
              <w:t>(13-17)</w:t>
            </w:r>
          </w:p>
        </w:tc>
        <w:tc>
          <w:tcPr>
            <w:tcW w:w="683"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sidRPr="00C952E8">
              <w:rPr>
                <w:rFonts w:ascii="Calibri" w:eastAsia="Times New Roman" w:hAnsi="Calibri" w:cs="Calibri"/>
                <w:bCs/>
                <w:sz w:val="20"/>
                <w:szCs w:val="20"/>
              </w:rPr>
              <w:t>(18-29)m</w:t>
            </w:r>
          </w:p>
        </w:tc>
        <w:tc>
          <w:tcPr>
            <w:tcW w:w="683"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sidRPr="00C952E8">
              <w:rPr>
                <w:rFonts w:ascii="Calibri" w:eastAsia="Times New Roman" w:hAnsi="Calibri" w:cs="Calibri"/>
                <w:bCs/>
                <w:sz w:val="20"/>
                <w:szCs w:val="20"/>
              </w:rPr>
              <w:t>(30-39)m</w:t>
            </w:r>
          </w:p>
        </w:tc>
        <w:tc>
          <w:tcPr>
            <w:tcW w:w="683"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sidRPr="00C952E8">
              <w:rPr>
                <w:rFonts w:ascii="Calibri" w:eastAsia="Times New Roman" w:hAnsi="Calibri" w:cs="Calibri"/>
                <w:bCs/>
                <w:sz w:val="20"/>
                <w:szCs w:val="20"/>
              </w:rPr>
              <w:t>(40-59)m</w:t>
            </w:r>
          </w:p>
        </w:tc>
        <w:tc>
          <w:tcPr>
            <w:tcW w:w="859"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sidRPr="00C952E8">
              <w:rPr>
                <w:rFonts w:ascii="Calibri" w:eastAsia="Times New Roman" w:hAnsi="Calibri" w:cs="Calibri"/>
                <w:bCs/>
                <w:sz w:val="20"/>
                <w:szCs w:val="20"/>
              </w:rPr>
              <w:t>(60+)m</w:t>
            </w:r>
          </w:p>
        </w:tc>
        <w:tc>
          <w:tcPr>
            <w:tcW w:w="582"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sidRPr="00C952E8">
              <w:rPr>
                <w:rFonts w:ascii="Calibri" w:eastAsia="Times New Roman" w:hAnsi="Calibri" w:cs="Calibri"/>
                <w:bCs/>
                <w:sz w:val="20"/>
                <w:szCs w:val="20"/>
              </w:rPr>
              <w:t>(18-29)f</w:t>
            </w:r>
          </w:p>
        </w:tc>
        <w:tc>
          <w:tcPr>
            <w:tcW w:w="582"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sidRPr="00C952E8">
              <w:rPr>
                <w:rFonts w:ascii="Calibri" w:eastAsia="Times New Roman" w:hAnsi="Calibri" w:cs="Calibri"/>
                <w:bCs/>
                <w:sz w:val="20"/>
                <w:szCs w:val="20"/>
              </w:rPr>
              <w:t>(30-39)f</w:t>
            </w:r>
          </w:p>
        </w:tc>
        <w:tc>
          <w:tcPr>
            <w:tcW w:w="582"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sidRPr="00C952E8">
              <w:rPr>
                <w:rFonts w:ascii="Calibri" w:eastAsia="Times New Roman" w:hAnsi="Calibri" w:cs="Calibri"/>
                <w:bCs/>
                <w:sz w:val="20"/>
                <w:szCs w:val="20"/>
              </w:rPr>
              <w:t>(40-59)f</w:t>
            </w:r>
          </w:p>
        </w:tc>
        <w:tc>
          <w:tcPr>
            <w:tcW w:w="751"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sidRPr="00C952E8">
              <w:rPr>
                <w:rFonts w:ascii="Calibri" w:eastAsia="Times New Roman" w:hAnsi="Calibri" w:cs="Calibri"/>
                <w:bCs/>
                <w:sz w:val="20"/>
                <w:szCs w:val="20"/>
              </w:rPr>
              <w:t>(60+)f</w:t>
            </w:r>
          </w:p>
        </w:tc>
      </w:tr>
      <w:tr w:rsidR="004A422C" w:rsidRPr="00BC1CEA" w:rsidTr="00843106">
        <w:trPr>
          <w:trHeight w:val="300"/>
        </w:trPr>
        <w:tc>
          <w:tcPr>
            <w:tcW w:w="1852"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sidRPr="00C952E8">
              <w:rPr>
                <w:rFonts w:ascii="Calibri" w:eastAsia="Times New Roman" w:hAnsi="Calibri" w:cs="Calibri"/>
                <w:bCs/>
                <w:sz w:val="20"/>
                <w:szCs w:val="20"/>
              </w:rPr>
              <w:t>Healthy</w:t>
            </w:r>
          </w:p>
        </w:tc>
        <w:tc>
          <w:tcPr>
            <w:tcW w:w="59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56"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05"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7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859"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751"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r>
      <w:tr w:rsidR="004A422C" w:rsidRPr="00BC1CEA" w:rsidTr="00843106">
        <w:trPr>
          <w:trHeight w:val="300"/>
        </w:trPr>
        <w:tc>
          <w:tcPr>
            <w:tcW w:w="1852"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sidRPr="00C952E8">
              <w:rPr>
                <w:rFonts w:ascii="Calibri" w:eastAsia="Times New Roman" w:hAnsi="Calibri" w:cs="Calibri"/>
                <w:bCs/>
                <w:sz w:val="20"/>
                <w:szCs w:val="20"/>
              </w:rPr>
              <w:t>Child with disability</w:t>
            </w:r>
          </w:p>
        </w:tc>
        <w:tc>
          <w:tcPr>
            <w:tcW w:w="59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56"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05"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7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859"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751"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r>
      <w:tr w:rsidR="004A422C" w:rsidRPr="00BC1CEA" w:rsidTr="00843106">
        <w:trPr>
          <w:trHeight w:val="300"/>
        </w:trPr>
        <w:tc>
          <w:tcPr>
            <w:tcW w:w="1852"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sidRPr="00C952E8">
              <w:rPr>
                <w:rFonts w:ascii="Calibri" w:eastAsia="Times New Roman" w:hAnsi="Calibri" w:cs="Calibri"/>
                <w:bCs/>
                <w:sz w:val="20"/>
                <w:szCs w:val="20"/>
              </w:rPr>
              <w:t>Person with disability group I</w:t>
            </w:r>
          </w:p>
        </w:tc>
        <w:tc>
          <w:tcPr>
            <w:tcW w:w="59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56"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05"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7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859"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751"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r>
      <w:tr w:rsidR="004A422C" w:rsidRPr="00BC1CEA" w:rsidTr="00843106">
        <w:trPr>
          <w:trHeight w:val="300"/>
        </w:trPr>
        <w:tc>
          <w:tcPr>
            <w:tcW w:w="1852"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sidRPr="00C952E8">
              <w:rPr>
                <w:rFonts w:ascii="Calibri" w:eastAsia="Times New Roman" w:hAnsi="Calibri" w:cs="Calibri"/>
                <w:bCs/>
                <w:sz w:val="20"/>
                <w:szCs w:val="20"/>
              </w:rPr>
              <w:t>Person with disability group II</w:t>
            </w:r>
          </w:p>
        </w:tc>
        <w:tc>
          <w:tcPr>
            <w:tcW w:w="59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56"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05"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7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859"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751"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r>
      <w:tr w:rsidR="004A422C" w:rsidRPr="00BC1CEA" w:rsidTr="00843106">
        <w:trPr>
          <w:trHeight w:val="300"/>
        </w:trPr>
        <w:tc>
          <w:tcPr>
            <w:tcW w:w="1852"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sidRPr="00C952E8">
              <w:rPr>
                <w:rFonts w:ascii="Calibri" w:eastAsia="Times New Roman" w:hAnsi="Calibri" w:cs="Calibri"/>
                <w:bCs/>
                <w:sz w:val="20"/>
                <w:szCs w:val="20"/>
              </w:rPr>
              <w:t>Refugee</w:t>
            </w:r>
          </w:p>
        </w:tc>
        <w:tc>
          <w:tcPr>
            <w:tcW w:w="59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56"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05"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7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859"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751"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r>
      <w:tr w:rsidR="004A422C" w:rsidRPr="00BC1CEA" w:rsidTr="00843106">
        <w:trPr>
          <w:trHeight w:val="300"/>
        </w:trPr>
        <w:tc>
          <w:tcPr>
            <w:tcW w:w="1852"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Pr>
                <w:rFonts w:ascii="Calibri" w:eastAsia="Times New Roman" w:hAnsi="Calibri" w:cs="Calibri"/>
                <w:bCs/>
                <w:sz w:val="20"/>
                <w:szCs w:val="20"/>
              </w:rPr>
              <w:t>B</w:t>
            </w:r>
            <w:r w:rsidRPr="00C952E8">
              <w:rPr>
                <w:rFonts w:ascii="Calibri" w:eastAsia="Times New Roman" w:hAnsi="Calibri" w:cs="Calibri"/>
                <w:bCs/>
                <w:sz w:val="20"/>
                <w:szCs w:val="20"/>
              </w:rPr>
              <w:t>edridden</w:t>
            </w:r>
          </w:p>
        </w:tc>
        <w:tc>
          <w:tcPr>
            <w:tcW w:w="59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56"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05"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7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859"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751"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r>
      <w:tr w:rsidR="004A422C" w:rsidRPr="00BC1CEA" w:rsidTr="00843106">
        <w:trPr>
          <w:trHeight w:val="300"/>
        </w:trPr>
        <w:tc>
          <w:tcPr>
            <w:tcW w:w="1852"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Pr>
                <w:rFonts w:ascii="Calibri" w:eastAsia="Times New Roman" w:hAnsi="Calibri" w:cs="Calibri"/>
                <w:bCs/>
                <w:sz w:val="20"/>
                <w:szCs w:val="20"/>
              </w:rPr>
              <w:t>L</w:t>
            </w:r>
            <w:r w:rsidRPr="00C952E8">
              <w:rPr>
                <w:rFonts w:ascii="Calibri" w:eastAsia="Times New Roman" w:hAnsi="Calibri" w:cs="Calibri"/>
                <w:bCs/>
                <w:sz w:val="20"/>
                <w:szCs w:val="20"/>
              </w:rPr>
              <w:t>onely pensioner</w:t>
            </w:r>
          </w:p>
        </w:tc>
        <w:tc>
          <w:tcPr>
            <w:tcW w:w="59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56"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05"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7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859"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751"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r>
      <w:tr w:rsidR="004A422C" w:rsidRPr="00BC1CEA" w:rsidTr="00843106">
        <w:trPr>
          <w:trHeight w:val="300"/>
        </w:trPr>
        <w:tc>
          <w:tcPr>
            <w:tcW w:w="1852"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Pr>
                <w:rFonts w:ascii="Calibri" w:eastAsia="Times New Roman" w:hAnsi="Calibri" w:cs="Calibri"/>
                <w:bCs/>
                <w:sz w:val="20"/>
                <w:szCs w:val="20"/>
              </w:rPr>
              <w:t>P</w:t>
            </w:r>
            <w:r w:rsidRPr="00C952E8">
              <w:rPr>
                <w:rFonts w:ascii="Calibri" w:eastAsia="Times New Roman" w:hAnsi="Calibri" w:cs="Calibri"/>
                <w:bCs/>
                <w:sz w:val="20"/>
                <w:szCs w:val="20"/>
              </w:rPr>
              <w:t>regnant</w:t>
            </w:r>
          </w:p>
        </w:tc>
        <w:tc>
          <w:tcPr>
            <w:tcW w:w="59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56"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05"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7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859"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751"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r>
      <w:tr w:rsidR="004A422C" w:rsidRPr="00BC1CEA" w:rsidTr="00843106">
        <w:trPr>
          <w:trHeight w:val="300"/>
        </w:trPr>
        <w:tc>
          <w:tcPr>
            <w:tcW w:w="1852"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sidRPr="00C952E8">
              <w:rPr>
                <w:rFonts w:ascii="Calibri" w:eastAsia="Times New Roman" w:hAnsi="Calibri" w:cs="Calibri"/>
                <w:bCs/>
                <w:sz w:val="20"/>
                <w:szCs w:val="20"/>
              </w:rPr>
              <w:t>Breast-feeding woman</w:t>
            </w:r>
          </w:p>
        </w:tc>
        <w:tc>
          <w:tcPr>
            <w:tcW w:w="59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56"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05"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7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859"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751"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r>
      <w:tr w:rsidR="004A422C" w:rsidRPr="00BC1CEA" w:rsidTr="00843106">
        <w:trPr>
          <w:trHeight w:val="300"/>
        </w:trPr>
        <w:tc>
          <w:tcPr>
            <w:tcW w:w="1852"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sidRPr="00C952E8">
              <w:rPr>
                <w:rFonts w:ascii="Calibri" w:eastAsia="Times New Roman" w:hAnsi="Calibri" w:cs="Calibri"/>
                <w:bCs/>
                <w:sz w:val="20"/>
                <w:szCs w:val="20"/>
              </w:rPr>
              <w:t>Single mother</w:t>
            </w:r>
          </w:p>
        </w:tc>
        <w:tc>
          <w:tcPr>
            <w:tcW w:w="59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56"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05"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7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859"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751"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r>
      <w:tr w:rsidR="004A422C" w:rsidRPr="00BC1CEA" w:rsidTr="00843106">
        <w:trPr>
          <w:trHeight w:val="300"/>
        </w:trPr>
        <w:tc>
          <w:tcPr>
            <w:tcW w:w="1852" w:type="dxa"/>
            <w:shd w:val="clear" w:color="auto" w:fill="auto"/>
            <w:noWrap/>
            <w:vAlign w:val="bottom"/>
            <w:hideMark/>
          </w:tcPr>
          <w:p w:rsidR="004A422C" w:rsidRPr="00C952E8" w:rsidRDefault="004A422C" w:rsidP="00843106">
            <w:pPr>
              <w:spacing w:after="0" w:line="240" w:lineRule="auto"/>
              <w:rPr>
                <w:rFonts w:ascii="Calibri" w:eastAsia="Times New Roman" w:hAnsi="Calibri" w:cs="Calibri"/>
                <w:bCs/>
                <w:sz w:val="20"/>
                <w:szCs w:val="20"/>
              </w:rPr>
            </w:pPr>
            <w:r>
              <w:rPr>
                <w:rFonts w:ascii="Calibri" w:eastAsia="Times New Roman" w:hAnsi="Calibri" w:cs="Calibri"/>
                <w:bCs/>
                <w:sz w:val="20"/>
                <w:szCs w:val="20"/>
              </w:rPr>
              <w:t>O</w:t>
            </w:r>
            <w:r w:rsidRPr="00C952E8">
              <w:rPr>
                <w:rFonts w:ascii="Calibri" w:eastAsia="Times New Roman" w:hAnsi="Calibri" w:cs="Calibri"/>
                <w:bCs/>
                <w:sz w:val="20"/>
                <w:szCs w:val="20"/>
              </w:rPr>
              <w:t>rphan</w:t>
            </w:r>
          </w:p>
        </w:tc>
        <w:tc>
          <w:tcPr>
            <w:tcW w:w="59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56"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05"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57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1</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683"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859"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582"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c>
          <w:tcPr>
            <w:tcW w:w="751" w:type="dxa"/>
            <w:shd w:val="clear" w:color="auto" w:fill="auto"/>
            <w:noWrap/>
            <w:vAlign w:val="bottom"/>
            <w:hideMark/>
          </w:tcPr>
          <w:p w:rsidR="004A422C" w:rsidRPr="00C952E8" w:rsidRDefault="004A422C" w:rsidP="00843106">
            <w:pPr>
              <w:spacing w:after="0" w:line="240" w:lineRule="auto"/>
              <w:jc w:val="right"/>
              <w:rPr>
                <w:rFonts w:ascii="Calibri" w:eastAsia="Times New Roman" w:hAnsi="Calibri" w:cs="Calibri"/>
                <w:bCs/>
                <w:sz w:val="20"/>
                <w:szCs w:val="20"/>
              </w:rPr>
            </w:pPr>
            <w:r w:rsidRPr="00C952E8">
              <w:rPr>
                <w:rFonts w:ascii="Calibri" w:eastAsia="Times New Roman" w:hAnsi="Calibri" w:cs="Calibri"/>
                <w:bCs/>
                <w:sz w:val="20"/>
                <w:szCs w:val="20"/>
              </w:rPr>
              <w:t>0</w:t>
            </w:r>
          </w:p>
        </w:tc>
      </w:tr>
    </w:tbl>
    <w:p w:rsidR="004A422C" w:rsidRDefault="004A422C" w:rsidP="004A422C">
      <w:r>
        <w:t>The needs of a person are divided into two main groups:</w:t>
      </w:r>
      <w:r w:rsidDel="00E50C7D">
        <w:t xml:space="preserve"> </w:t>
      </w:r>
      <w:r>
        <w:t xml:space="preserve">caloric needs and non-caloric needs. Caloric needs consist of food needs and caregiver needs. Non-caloric needs consist of transportation needs, medical service needs, special means needs and other needs. Medical service needs and special means also have subgroups that will be discussed later. All needs in the caloric needs group are expressed in calories (kcal) and all needs in the non-caloric needs group are measured in GEL – this is the reason why they are grouped in this way. All needs for each category are translated into coefficients and then summed up to get final coefficients. How GEL and calories are translated in coefficients will be described below. </w:t>
      </w:r>
    </w:p>
    <w:p w:rsidR="004A422C" w:rsidRDefault="004A422C" w:rsidP="004A422C">
      <w:r w:rsidRPr="006A15EE">
        <w:t>Th</w:t>
      </w:r>
      <w:r>
        <w:t xml:space="preserve">e calculations are based on the Law of Georgia regarding </w:t>
      </w:r>
      <w:r w:rsidRPr="00767CF1">
        <w:t xml:space="preserve">“the rule </w:t>
      </w:r>
      <w:r>
        <w:t xml:space="preserve">for </w:t>
      </w:r>
      <w:r w:rsidRPr="00767CF1">
        <w:t xml:space="preserve">calculation of </w:t>
      </w:r>
      <w:r>
        <w:t>the s</w:t>
      </w:r>
      <w:r w:rsidRPr="00767CF1">
        <w:t>ubsistence minimum”</w:t>
      </w:r>
      <w:r>
        <w:t>. According to this law, GeoStat calculates, on a monthly basis,</w:t>
      </w:r>
      <w:r w:rsidDel="00540309">
        <w:t xml:space="preserve"> </w:t>
      </w:r>
      <w:r>
        <w:t xml:space="preserve">the subsistence minimum for an average person, and for the healthy, working age male. The later includes healthy man aged between 30 and 39 years, our measure unit. At the time of calculating this index, the subsistence minimum for the healthy, working age male stood at 149.6 GEL a month. When the previous evaluation was undertaken in 2004, the subsistence minimum was 130 GEL. </w:t>
      </w:r>
    </w:p>
    <w:p w:rsidR="004A422C" w:rsidRDefault="004A422C" w:rsidP="004A422C">
      <w:r>
        <w:t xml:space="preserve">The way the subsistence minimum is calculated is important for understanding the method. For details, see “Subsistence Minimum Calculation Methodology for a Working Age Male“ on the Geostat website: </w:t>
      </w:r>
      <w:r>
        <w:lastRenderedPageBreak/>
        <w:t>(</w:t>
      </w:r>
      <w:hyperlink r:id="rId8" w:history="1">
        <w:r w:rsidRPr="001E49E6">
          <w:rPr>
            <w:rStyle w:val="Hyperlink"/>
          </w:rPr>
          <w:t>http://geostat.ge/cms/site_images/_files/english/methodology/Subsistence%20Minimum%20Calculation%20Methodology%20for%20Working%20Age%20Male%20ENG.pdf</w:t>
        </w:r>
      </w:hyperlink>
      <w:r>
        <w:t>)</w:t>
      </w:r>
    </w:p>
    <w:p w:rsidR="004A422C" w:rsidRDefault="004A422C" w:rsidP="004A422C">
      <w:r>
        <w:t>A total of 70% of the subsistence minimum is comprised of the price of food, which is needed to satisfy caloric needs. The remaining 30%, (totaling 44.88 GEL), is for non-caloric needs. It should be noted that in the previous method 65% was used for caloric needs instead of 70%. It is assumed that a 30-39-year-old healthy male does not have any caregiver or special means needs. A total of 30% of the subsistence minimum is thus distributed for transportation, medical service and other needs. In the previous model these groups were grouped in a different way. The distribution of non-caloric needs was as follows: 11.11% for transportation services, 4.44 % for phone services, 11.12% for other services, 22.22% for clothing, 22.22% for medical services, 6.67% for taxes, and 22.22% for other expenses. Since other services, aside from medical services and transportation services, do not affect equivalence coefficients, we unified them in the other needs category. After an evaluation of the monthly medical needs of a healthy 30-39 year-old male (see subsection 3.2) and analyzing per head expenditures in 2013, we decided to take the share of medical services as equal to 25% (11.22 GEL)(48% of this amount is for medicine</w:t>
      </w:r>
      <w:r w:rsidR="00315600">
        <w:t>s</w:t>
      </w:r>
      <w:r>
        <w:t xml:space="preserve"> and 52% for monitoring) and the share of transportation services equal to 20%. Thus from the remainder of the 30% of the subsistence minimum (44.88 GEL), 25% of non-caloric needs is for medical services, 20% is for transportation services and the remaining 55% is for other expenditures.</w:t>
      </w:r>
    </w:p>
    <w:p w:rsidR="004A422C" w:rsidRDefault="004A422C" w:rsidP="004A422C">
      <w:r>
        <w:t>Here has to be noted that some of the needs are covered by different governmental programs, such as kindergarten expenses, textbook expenses and etc. However after considerations</w:t>
      </w:r>
      <w:r w:rsidR="00315600">
        <w:t xml:space="preserve"> and </w:t>
      </w:r>
      <w:r>
        <w:t xml:space="preserve">with the recommendation of representatives of Ministry of Labour Health and Social Affairs we decided not to exclude expenses covered by the government from the needs. </w:t>
      </w:r>
    </w:p>
    <w:p w:rsidR="004A422C" w:rsidRDefault="004A422C" w:rsidP="004A422C">
      <w:r>
        <w:t xml:space="preserve">Before proceeding, let us define the Special Functioning Contingent (SFC). A category belongs to the SFC if its members have a limited/violated capacity for full functioning due to age, health, social or political conditions and require additional rehabilitation and reintegration measures. </w:t>
      </w:r>
    </w:p>
    <w:p w:rsidR="004A422C" w:rsidRDefault="004A422C" w:rsidP="004A422C">
      <w:r>
        <w:t>Those in the SFC category have additional social risks and should be included in the subsistence minimum as a basis for social security. SFC groups also have higher medical, caregiver and special means needs.</w:t>
      </w:r>
    </w:p>
    <w:p w:rsidR="004A422C" w:rsidRDefault="004A422C" w:rsidP="004A422C">
      <w:pPr>
        <w:rPr>
          <w:rFonts w:eastAsiaTheme="minorEastAsia"/>
        </w:rPr>
      </w:pPr>
      <w:r>
        <w:t>For evaluating the subsistence minimum of different categories, one has to sum up caloric and non-caloric needs. More precisely, we need to sum up food needs (</w:t>
      </w:r>
      <m:oMath>
        <m:sSub>
          <m:sSubPr>
            <m:ctrlPr>
              <w:rPr>
                <w:rFonts w:ascii="Cambria Math" w:hAnsi="Cambria Math"/>
                <w:i/>
              </w:rPr>
            </m:ctrlPr>
          </m:sSubPr>
          <m:e>
            <m:r>
              <w:rPr>
                <w:rFonts w:ascii="Cambria Math" w:hAnsi="Cambria Math"/>
              </w:rPr>
              <m:t>K</m:t>
            </m:r>
          </m:e>
          <m:sub>
            <m:r>
              <w:rPr>
                <w:rFonts w:ascii="Cambria Math" w:hAnsi="Cambria Math"/>
              </w:rPr>
              <m:t>F</m:t>
            </m:r>
          </m:sub>
        </m:sSub>
      </m:oMath>
      <w:r>
        <w:t xml:space="preserve"> ), caregiver needs (</w:t>
      </w:r>
      <m:oMath>
        <m:sSub>
          <m:sSubPr>
            <m:ctrlPr>
              <w:rPr>
                <w:rFonts w:ascii="Cambria Math" w:hAnsi="Cambria Math"/>
                <w:i/>
              </w:rPr>
            </m:ctrlPr>
          </m:sSubPr>
          <m:e>
            <m:r>
              <w:rPr>
                <w:rFonts w:ascii="Cambria Math" w:hAnsi="Cambria Math"/>
              </w:rPr>
              <m:t>K</m:t>
            </m:r>
          </m:e>
          <m:sub>
            <m:r>
              <w:rPr>
                <w:rFonts w:ascii="Cambria Math" w:hAnsi="Cambria Math"/>
              </w:rPr>
              <m:t>C</m:t>
            </m:r>
          </m:sub>
        </m:sSub>
      </m:oMath>
      <w:r>
        <w:rPr>
          <w:rFonts w:eastAsiaTheme="minorEastAsia"/>
        </w:rPr>
        <w:t>), medical service needs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MS</m:t>
            </m:r>
          </m:sub>
        </m:sSub>
      </m:oMath>
      <w:r>
        <w:rPr>
          <w:rFonts w:eastAsiaTheme="minorEastAsia"/>
        </w:rPr>
        <w:t>), transportation needs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T</m:t>
            </m:r>
          </m:sub>
        </m:sSub>
      </m:oMath>
      <w:r>
        <w:rPr>
          <w:rFonts w:eastAsiaTheme="minorEastAsia"/>
        </w:rPr>
        <w:t>), special means needs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SM</m:t>
            </m:r>
          </m:sub>
        </m:sSub>
      </m:oMath>
      <w:r>
        <w:rPr>
          <w:rFonts w:eastAsiaTheme="minorEastAsia"/>
        </w:rPr>
        <w:t>) and other needs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O</m:t>
            </m:r>
          </m:sub>
        </m:sSub>
      </m:oMath>
      <w:r>
        <w:rPr>
          <w:rFonts w:eastAsiaTheme="minorEastAsia"/>
        </w:rPr>
        <w:t xml:space="preserve">). So, ultimately, the needs for each category </w:t>
      </w:r>
      <m:oMath>
        <m:r>
          <w:rPr>
            <w:rFonts w:ascii="Cambria Math" w:eastAsiaTheme="minorEastAsia" w:hAnsi="Cambria Math"/>
          </w:rPr>
          <m:t>N</m:t>
        </m:r>
      </m:oMath>
      <w:r>
        <w:rPr>
          <w:rFonts w:eastAsiaTheme="minorEastAsia"/>
        </w:rPr>
        <w:t xml:space="preserve"> is: </w:t>
      </w:r>
      <m:oMath>
        <m:r>
          <w:rPr>
            <w:rFonts w:ascii="Cambria Math" w:eastAsiaTheme="minorEastAsia" w:hAnsi="Cambria Math"/>
          </w:rPr>
          <m:t xml:space="preserve"> N=</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F</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MS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SM</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O</m:t>
            </m:r>
          </m:sub>
        </m:sSub>
      </m:oMath>
      <w:r>
        <w:rPr>
          <w:rFonts w:eastAsiaTheme="minorEastAsia"/>
        </w:rPr>
        <w:t>. For technical purposes, we needed to change our approach slightly, namely we define service needs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S</m:t>
            </m:r>
          </m:sub>
        </m:sSub>
        <m:r>
          <w:rPr>
            <w:rFonts w:ascii="Cambria Math" w:eastAsiaTheme="minorEastAsia" w:hAnsi="Cambria Math"/>
          </w:rPr>
          <m:t>)</m:t>
        </m:r>
      </m:oMath>
      <w:r>
        <w:rPr>
          <w:rFonts w:eastAsiaTheme="minorEastAsia"/>
        </w:rPr>
        <w:t xml:space="preserve"> as a sum of transportation needs, other needs and medical service needs for a healthy (30-39-year-old) male,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O</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MS</m:t>
            </m:r>
          </m:sub>
          <m:sup>
            <m:d>
              <m:dPr>
                <m:ctrlPr>
                  <w:rPr>
                    <w:rFonts w:ascii="Cambria Math" w:eastAsiaTheme="minorEastAsia" w:hAnsi="Cambria Math"/>
                    <w:i/>
                  </w:rPr>
                </m:ctrlPr>
              </m:dPr>
              <m:e>
                <m:r>
                  <w:rPr>
                    <w:rFonts w:ascii="Cambria Math" w:eastAsiaTheme="minorEastAsia" w:hAnsi="Cambria Math"/>
                  </w:rPr>
                  <m:t>30-39</m:t>
                </m:r>
              </m:e>
            </m:d>
            <m:r>
              <w:rPr>
                <w:rFonts w:ascii="Cambria Math" w:eastAsiaTheme="minorEastAsia" w:hAnsi="Cambria Math"/>
              </w:rPr>
              <m:t>M</m:t>
            </m:r>
          </m:sup>
        </m:sSubSup>
      </m:oMath>
      <w:r>
        <w:rPr>
          <w:rFonts w:eastAsiaTheme="minorEastAsia"/>
        </w:rPr>
        <w:t xml:space="preserve">. Finally, adding and subtracting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S</m:t>
            </m:r>
          </m:sub>
        </m:sSub>
      </m:oMath>
      <w:r>
        <w:rPr>
          <w:rFonts w:eastAsiaTheme="minorEastAsia"/>
        </w:rPr>
        <w:t xml:space="preserve"> to </w:t>
      </w:r>
      <m:oMath>
        <m:r>
          <w:rPr>
            <w:rFonts w:ascii="Cambria Math" w:eastAsiaTheme="minorEastAsia" w:hAnsi="Cambria Math"/>
          </w:rPr>
          <m:t>N</m:t>
        </m:r>
      </m:oMath>
      <w:r>
        <w:rPr>
          <w:rFonts w:eastAsiaTheme="minorEastAsia"/>
        </w:rPr>
        <w:t xml:space="preserve"> does not change anything, but allows us to compare needs components with the previous evaluation. So, we have</w:t>
      </w:r>
    </w:p>
    <w:p w:rsidR="004A422C" w:rsidRDefault="004A422C" w:rsidP="004A422C">
      <w:pPr>
        <w:rPr>
          <w:rFonts w:eastAsiaTheme="minorEastAsia"/>
        </w:rPr>
      </w:pPr>
      <w:r>
        <w:rPr>
          <w:rFonts w:eastAsiaTheme="minorEastAsia"/>
        </w:rPr>
        <w:t xml:space="preserve">  </w:t>
      </w:r>
      <m:oMath>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F</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MS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SM</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O</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F</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MS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SM</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O</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S</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O</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MS</m:t>
                </m:r>
              </m:sub>
              <m:sup>
                <m:d>
                  <m:dPr>
                    <m:ctrlPr>
                      <w:rPr>
                        <w:rFonts w:ascii="Cambria Math" w:eastAsiaTheme="minorEastAsia" w:hAnsi="Cambria Math"/>
                        <w:i/>
                      </w:rPr>
                    </m:ctrlPr>
                  </m:dPr>
                  <m:e>
                    <m:r>
                      <w:rPr>
                        <w:rFonts w:ascii="Cambria Math" w:eastAsiaTheme="minorEastAsia" w:hAnsi="Cambria Math"/>
                      </w:rPr>
                      <m:t>30-39</m:t>
                    </m:r>
                  </m:e>
                </m:d>
                <m:r>
                  <w:rPr>
                    <w:rFonts w:ascii="Cambria Math" w:eastAsiaTheme="minorEastAsia" w:hAnsi="Cambria Math"/>
                  </w:rPr>
                  <m:t>M</m:t>
                </m:r>
              </m:sup>
            </m:sSubSup>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F</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MS</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MS</m:t>
            </m:r>
          </m:sub>
          <m:sup>
            <m:d>
              <m:dPr>
                <m:ctrlPr>
                  <w:rPr>
                    <w:rFonts w:ascii="Cambria Math" w:eastAsiaTheme="minorEastAsia" w:hAnsi="Cambria Math"/>
                    <w:i/>
                  </w:rPr>
                </m:ctrlPr>
              </m:dPr>
              <m:e>
                <m:r>
                  <w:rPr>
                    <w:rFonts w:ascii="Cambria Math" w:eastAsiaTheme="minorEastAsia" w:hAnsi="Cambria Math"/>
                  </w:rPr>
                  <m:t>30-39</m:t>
                </m:r>
              </m:e>
            </m:d>
            <m:r>
              <w:rPr>
                <w:rFonts w:ascii="Cambria Math" w:eastAsiaTheme="minorEastAsia" w:hAnsi="Cambria Math"/>
              </w:rPr>
              <m:t>M</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SM</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S</m:t>
            </m:r>
          </m:sub>
        </m:sSub>
      </m:oMath>
      <w:r>
        <w:rPr>
          <w:rFonts w:eastAsiaTheme="minorEastAsia"/>
        </w:rPr>
        <w:t xml:space="preserve">. </w:t>
      </w:r>
    </w:p>
    <w:p w:rsidR="004A422C" w:rsidRDefault="004A422C" w:rsidP="004A422C">
      <w:pPr>
        <w:rPr>
          <w:rFonts w:eastAsiaTheme="minorEastAsia"/>
        </w:rPr>
      </w:pPr>
      <w:r>
        <w:rPr>
          <w:rFonts w:eastAsiaTheme="minorEastAsia"/>
        </w:rPr>
        <w:lastRenderedPageBreak/>
        <w:t xml:space="preserve">For simplicity we will denote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MS</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MS</m:t>
            </m:r>
          </m:sub>
          <m:sup>
            <m:d>
              <m:dPr>
                <m:ctrlPr>
                  <w:rPr>
                    <w:rFonts w:ascii="Cambria Math" w:eastAsiaTheme="minorEastAsia" w:hAnsi="Cambria Math"/>
                    <w:i/>
                  </w:rPr>
                </m:ctrlPr>
              </m:dPr>
              <m:e>
                <m:r>
                  <w:rPr>
                    <w:rFonts w:ascii="Cambria Math" w:eastAsiaTheme="minorEastAsia" w:hAnsi="Cambria Math"/>
                  </w:rPr>
                  <m:t>30-39</m:t>
                </m:r>
              </m:e>
            </m:d>
            <m:r>
              <w:rPr>
                <w:rFonts w:ascii="Cambria Math" w:eastAsiaTheme="minorEastAsia" w:hAnsi="Cambria Math"/>
              </w:rPr>
              <m:t>M</m:t>
            </m:r>
          </m:sup>
        </m:sSubSup>
      </m:oMath>
      <w:r>
        <w:rPr>
          <w:rFonts w:eastAsiaTheme="minorEastAsia"/>
        </w:rPr>
        <w:t xml:space="preserve"> by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M</m:t>
            </m:r>
          </m:sub>
        </m:sSub>
      </m:oMath>
      <w:r>
        <w:rPr>
          <w:rFonts w:eastAsiaTheme="minorEastAsia"/>
        </w:rPr>
        <w:t xml:space="preserve"> and again call it medical service needs. Finally, </w:t>
      </w:r>
      <m:oMath>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F</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M</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SM</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S</m:t>
            </m:r>
          </m:sub>
        </m:sSub>
      </m:oMath>
      <w:r>
        <w:rPr>
          <w:rFonts w:eastAsiaTheme="minorEastAsia"/>
        </w:rPr>
        <w:t>.</w:t>
      </w:r>
    </w:p>
    <w:p w:rsidR="004A422C" w:rsidRPr="00AD60FE" w:rsidRDefault="004A422C" w:rsidP="004A422C">
      <w:pPr>
        <w:pStyle w:val="Heading1"/>
        <w:numPr>
          <w:ilvl w:val="0"/>
          <w:numId w:val="4"/>
        </w:numPr>
      </w:pPr>
      <w:bookmarkStart w:id="2" w:name="_Toc395176728"/>
      <w:r w:rsidRPr="00AD60FE">
        <w:t xml:space="preserve">Caloric </w:t>
      </w:r>
      <w:r>
        <w:t>n</w:t>
      </w:r>
      <w:r w:rsidRPr="00AD60FE">
        <w:t>eeds</w:t>
      </w:r>
      <w:bookmarkEnd w:id="2"/>
    </w:p>
    <w:p w:rsidR="004A422C" w:rsidRDefault="004A422C" w:rsidP="004A422C">
      <w:r>
        <w:t xml:space="preserve">The caloric needs category has two subgroups: food needs and caregiver needs. The reason why food needs are in the caloric needs category is obvious, but caregiver needs are also expressed in calories and have thus been grouped in the caloric needs group. </w:t>
      </w:r>
    </w:p>
    <w:p w:rsidR="004A422C" w:rsidRDefault="004A422C" w:rsidP="004A422C">
      <w:pPr>
        <w:rPr>
          <w:rFonts w:eastAsiaTheme="minorEastAsia"/>
        </w:rPr>
      </w:pPr>
      <w:r>
        <w:t>For translating calories to coefficients we will use the following: a total of 70% of the subsistence minimum is for caloric needs, which for a 30-39 year-old male is equal to 2,230*(days per month) kcal (2,230 kcal is the daily need). We want to use the subsistence minimum of a 30-39-year-old male as a measure for this and thus translate it into 1, and respectively 70% of it into 0.7. Obviously 2,230*(days per month) kcal is translated into 0.7. Generally, the coefficient for X kcal</w:t>
      </w:r>
      <w:r w:rsidR="00487238">
        <w:t xml:space="preserve"> per day </w:t>
      </w:r>
      <w:r>
        <w:t xml:space="preserve"> is </w:t>
      </w:r>
      <m:oMath>
        <m:r>
          <w:rPr>
            <w:rFonts w:ascii="Cambria Math" w:hAnsi="Cambria Math"/>
          </w:rPr>
          <m:t>0.7*</m:t>
        </m:r>
        <m:f>
          <m:fPr>
            <m:ctrlPr>
              <w:rPr>
                <w:rFonts w:ascii="Cambria Math" w:hAnsi="Cambria Math"/>
                <w:i/>
              </w:rPr>
            </m:ctrlPr>
          </m:fPr>
          <m:num>
            <m:r>
              <w:rPr>
                <w:rFonts w:ascii="Cambria Math" w:hAnsi="Cambria Math"/>
              </w:rPr>
              <m:t>X*</m:t>
            </m:r>
            <m:d>
              <m:dPr>
                <m:ctrlPr>
                  <w:rPr>
                    <w:rFonts w:ascii="Cambria Math" w:hAnsi="Cambria Math"/>
                  </w:rPr>
                </m:ctrlPr>
              </m:dPr>
              <m:e>
                <m:r>
                  <m:rPr>
                    <m:sty m:val="p"/>
                  </m:rPr>
                  <w:rPr>
                    <w:rFonts w:ascii="Cambria Math" w:hAnsi="Cambria Math"/>
                  </w:rPr>
                  <m:t>days per month</m:t>
                </m:r>
              </m:e>
            </m:d>
          </m:num>
          <m:den>
            <m:r>
              <w:rPr>
                <w:rFonts w:ascii="Cambria Math" w:hAnsi="Cambria Math"/>
              </w:rPr>
              <m:t>2230*</m:t>
            </m:r>
            <m:d>
              <m:dPr>
                <m:ctrlPr>
                  <w:rPr>
                    <w:rFonts w:ascii="Cambria Math" w:hAnsi="Cambria Math"/>
                  </w:rPr>
                </m:ctrlPr>
              </m:dPr>
              <m:e>
                <m:r>
                  <m:rPr>
                    <m:sty m:val="p"/>
                  </m:rPr>
                  <w:rPr>
                    <w:rFonts w:ascii="Cambria Math" w:hAnsi="Cambria Math"/>
                  </w:rPr>
                  <m:t>days per month</m:t>
                </m:r>
              </m:e>
            </m:d>
          </m:den>
        </m:f>
        <m:r>
          <w:rPr>
            <w:rFonts w:ascii="Cambria Math" w:eastAsiaTheme="minorEastAsia" w:hAnsi="Cambria Math"/>
          </w:rPr>
          <m:t>=</m:t>
        </m:r>
        <m:r>
          <w:rPr>
            <w:rFonts w:ascii="Cambria Math" w:hAnsi="Cambria Math"/>
          </w:rPr>
          <m:t>0.7*</m:t>
        </m:r>
        <m:f>
          <m:fPr>
            <m:ctrlPr>
              <w:rPr>
                <w:rFonts w:ascii="Cambria Math" w:hAnsi="Cambria Math"/>
                <w:i/>
              </w:rPr>
            </m:ctrlPr>
          </m:fPr>
          <m:num>
            <m:r>
              <w:rPr>
                <w:rFonts w:ascii="Cambria Math" w:hAnsi="Cambria Math"/>
              </w:rPr>
              <m:t>X</m:t>
            </m:r>
          </m:num>
          <m:den>
            <m:r>
              <w:rPr>
                <w:rFonts w:ascii="Cambria Math" w:hAnsi="Cambria Math"/>
              </w:rPr>
              <m:t>2230</m:t>
            </m:r>
          </m:den>
        </m:f>
      </m:oMath>
      <w:r>
        <w:rPr>
          <w:rFonts w:eastAsiaTheme="minorEastAsia"/>
        </w:rPr>
        <w:t>.</w:t>
      </w:r>
    </w:p>
    <w:p w:rsidR="004A422C" w:rsidRPr="00AD60FE" w:rsidRDefault="00971F55" w:rsidP="004A422C">
      <w:pPr>
        <w:pStyle w:val="Heading2"/>
      </w:pPr>
      <w:bookmarkStart w:id="3" w:name="_Toc395176729"/>
      <w:r>
        <w:t xml:space="preserve">2.1 </w:t>
      </w:r>
      <w:r w:rsidR="004A422C" w:rsidRPr="00AD60FE">
        <w:t xml:space="preserve">Food </w:t>
      </w:r>
      <w:r w:rsidR="004A422C">
        <w:t>n</w:t>
      </w:r>
      <w:r w:rsidR="004A422C" w:rsidRPr="00AD60FE">
        <w:t>eeds</w:t>
      </w:r>
      <w:bookmarkEnd w:id="3"/>
      <w:r w:rsidR="004A422C">
        <w:t xml:space="preserve"> </w:t>
      </w:r>
    </w:p>
    <w:p w:rsidR="004A422C" w:rsidRDefault="004A422C" w:rsidP="004A422C">
      <w:pPr>
        <w:rPr>
          <w:rFonts w:eastAsiaTheme="minorEastAsia"/>
        </w:rPr>
      </w:pPr>
      <w:r>
        <w:t xml:space="preserve">If a person needs X calories per day, his/her coefficient will be </w:t>
      </w:r>
      <m:oMath>
        <m:r>
          <w:rPr>
            <w:rFonts w:ascii="Cambria Math" w:hAnsi="Cambria Math"/>
          </w:rPr>
          <m:t>0.7*</m:t>
        </m:r>
        <m:f>
          <m:fPr>
            <m:ctrlPr>
              <w:rPr>
                <w:rFonts w:ascii="Cambria Math" w:hAnsi="Cambria Math"/>
                <w:i/>
              </w:rPr>
            </m:ctrlPr>
          </m:fPr>
          <m:num>
            <m:r>
              <w:rPr>
                <w:rFonts w:ascii="Cambria Math" w:hAnsi="Cambria Math"/>
              </w:rPr>
              <m:t>X</m:t>
            </m:r>
          </m:num>
          <m:den>
            <m:r>
              <w:rPr>
                <w:rFonts w:ascii="Cambria Math" w:hAnsi="Cambria Math"/>
              </w:rPr>
              <m:t>2230</m:t>
            </m:r>
          </m:den>
        </m:f>
      </m:oMath>
      <w:r>
        <w:rPr>
          <w:rFonts w:eastAsiaTheme="minorEastAsia"/>
        </w:rPr>
        <w:t>. In Table 2 below, the caloric needs of different categories are given. We calculate coefficients</w:t>
      </w:r>
      <w:r w:rsidDel="00ED079C">
        <w:rPr>
          <w:rFonts w:eastAsiaTheme="minorEastAsia"/>
        </w:rPr>
        <w:t xml:space="preserve"> </w:t>
      </w:r>
      <w:r>
        <w:rPr>
          <w:rFonts w:eastAsiaTheme="minorEastAsia"/>
        </w:rPr>
        <w:t xml:space="preserve">according to these. For example, the coefficient for a 10 year-old child would be </w:t>
      </w:r>
      <m:oMath>
        <m:r>
          <w:rPr>
            <w:rFonts w:ascii="Cambria Math" w:hAnsi="Cambria Math"/>
          </w:rPr>
          <m:t>0.7*</m:t>
        </m:r>
        <m:f>
          <m:fPr>
            <m:ctrlPr>
              <w:rPr>
                <w:rFonts w:ascii="Cambria Math" w:hAnsi="Cambria Math"/>
                <w:i/>
              </w:rPr>
            </m:ctrlPr>
          </m:fPr>
          <m:num>
            <m:r>
              <w:rPr>
                <w:rFonts w:ascii="Cambria Math" w:hAnsi="Cambria Math"/>
              </w:rPr>
              <m:t>1800</m:t>
            </m:r>
          </m:num>
          <m:den>
            <m:r>
              <w:rPr>
                <w:rFonts w:ascii="Cambria Math" w:hAnsi="Cambria Math"/>
              </w:rPr>
              <m:t>2230</m:t>
            </m:r>
          </m:den>
        </m:f>
        <m:r>
          <w:rPr>
            <w:rFonts w:ascii="Cambria Math" w:hAnsi="Cambria Math"/>
          </w:rPr>
          <m:t>=0.565</m:t>
        </m:r>
      </m:oMath>
      <w:r>
        <w:rPr>
          <w:rFonts w:eastAsiaTheme="minorEastAsia"/>
        </w:rPr>
        <w:t>.</w:t>
      </w:r>
    </w:p>
    <w:p w:rsidR="004A422C" w:rsidRDefault="004A422C" w:rsidP="004A422C">
      <w:pPr>
        <w:pStyle w:val="Caption"/>
        <w:keepNext/>
      </w:pPr>
      <w:r>
        <w:t xml:space="preserve">Table </w:t>
      </w:r>
      <w:r w:rsidR="00DC4A02">
        <w:fldChar w:fldCharType="begin"/>
      </w:r>
      <w:r w:rsidR="00DC4A02">
        <w:instrText xml:space="preserve"> SEQ Table \* ARABIC </w:instrText>
      </w:r>
      <w:r w:rsidR="00DC4A02">
        <w:fldChar w:fldCharType="separate"/>
      </w:r>
      <w:r w:rsidR="005A6683">
        <w:rPr>
          <w:noProof/>
        </w:rPr>
        <w:t>2</w:t>
      </w:r>
      <w:r w:rsidR="00DC4A02">
        <w:rPr>
          <w:noProof/>
        </w:rPr>
        <w:fldChar w:fldCharType="end"/>
      </w:r>
      <w:r>
        <w:t>: Caloric needs</w:t>
      </w:r>
    </w:p>
    <w:tbl>
      <w:tblPr>
        <w:tblW w:w="4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976"/>
      </w:tblGrid>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category</w:t>
            </w:r>
          </w:p>
        </w:tc>
        <w:tc>
          <w:tcPr>
            <w:tcW w:w="976" w:type="dxa"/>
            <w:shd w:val="clear" w:color="auto" w:fill="auto"/>
            <w:noWrap/>
            <w:vAlign w:val="bottom"/>
            <w:hideMark/>
          </w:tcPr>
          <w:p w:rsidR="004A422C" w:rsidRPr="006E579A" w:rsidRDefault="00B8646E" w:rsidP="00843106">
            <w:pPr>
              <w:spacing w:after="0" w:line="240" w:lineRule="auto"/>
              <w:rPr>
                <w:rFonts w:ascii="Calibri" w:eastAsia="Times New Roman" w:hAnsi="Calibri" w:cs="Calibri"/>
                <w:color w:val="000000"/>
              </w:rPr>
            </w:pPr>
            <w:r>
              <w:rPr>
                <w:rFonts w:ascii="Calibri" w:eastAsia="Times New Roman" w:hAnsi="Calibri" w:cs="Calibri"/>
                <w:color w:val="000000"/>
              </w:rPr>
              <w:t>K</w:t>
            </w:r>
            <w:r w:rsidR="004A422C" w:rsidRPr="006E579A">
              <w:rPr>
                <w:rFonts w:ascii="Calibri" w:eastAsia="Times New Roman" w:hAnsi="Calibri" w:cs="Calibri"/>
                <w:color w:val="000000"/>
              </w:rPr>
              <w:t>cal</w:t>
            </w:r>
            <w:r>
              <w:rPr>
                <w:rFonts w:ascii="Calibri" w:eastAsia="Times New Roman" w:hAnsi="Calibri" w:cs="Calibri"/>
                <w:color w:val="000000"/>
              </w:rPr>
              <w:t xml:space="preserve"> per day</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(0-3)</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1400</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(4-6)</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1650</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(7-12)</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1800</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(13-17)</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2400</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(18-29)m</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2360</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(30-39)m</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2230</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(40-59)m</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2090</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(60+)m</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1890</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(18-29)f</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1860</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(30-39)f</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1800</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(40-59)f</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1750</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(60+)f</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1650</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 xml:space="preserve"> Child with disability</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1890</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 xml:space="preserve"> Person with disability group I</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1890</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 xml:space="preserve"> Person with disability group II</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1890</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 xml:space="preserve"> Refugee</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1890</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 xml:space="preserve"> </w:t>
            </w:r>
            <w:r>
              <w:rPr>
                <w:rFonts w:ascii="Calibri" w:eastAsia="Times New Roman" w:hAnsi="Calibri" w:cs="Calibri"/>
                <w:color w:val="000000"/>
              </w:rPr>
              <w:t>B</w:t>
            </w:r>
            <w:r w:rsidRPr="006E579A">
              <w:rPr>
                <w:rFonts w:ascii="Calibri" w:eastAsia="Times New Roman" w:hAnsi="Calibri" w:cs="Calibri"/>
                <w:color w:val="000000"/>
              </w:rPr>
              <w:t>edridden</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1750</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lastRenderedPageBreak/>
              <w:t xml:space="preserve"> </w:t>
            </w:r>
            <w:r>
              <w:rPr>
                <w:rFonts w:ascii="Calibri" w:eastAsia="Times New Roman" w:hAnsi="Calibri" w:cs="Calibri"/>
                <w:color w:val="000000"/>
              </w:rPr>
              <w:t>L</w:t>
            </w:r>
            <w:r w:rsidRPr="006E579A">
              <w:rPr>
                <w:rFonts w:ascii="Calibri" w:eastAsia="Times New Roman" w:hAnsi="Calibri" w:cs="Calibri"/>
                <w:color w:val="000000"/>
              </w:rPr>
              <w:t>onely pensioner</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1700</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 xml:space="preserve"> </w:t>
            </w:r>
            <w:r>
              <w:rPr>
                <w:rFonts w:ascii="Calibri" w:eastAsia="Times New Roman" w:hAnsi="Calibri" w:cs="Calibri"/>
                <w:color w:val="000000"/>
              </w:rPr>
              <w:t>P</w:t>
            </w:r>
            <w:r w:rsidRPr="006E579A">
              <w:rPr>
                <w:rFonts w:ascii="Calibri" w:eastAsia="Times New Roman" w:hAnsi="Calibri" w:cs="Calibri"/>
                <w:color w:val="000000"/>
              </w:rPr>
              <w:t>regnant</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2210</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 xml:space="preserve"> Breast-feeding woman</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2335</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 xml:space="preserve"> Single mother</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1890</w:t>
            </w:r>
          </w:p>
        </w:tc>
      </w:tr>
      <w:tr w:rsidR="004A422C" w:rsidRPr="006E579A" w:rsidTr="00843106">
        <w:trPr>
          <w:trHeight w:val="300"/>
        </w:trPr>
        <w:tc>
          <w:tcPr>
            <w:tcW w:w="3328" w:type="dxa"/>
            <w:shd w:val="clear" w:color="auto" w:fill="auto"/>
            <w:noWrap/>
            <w:vAlign w:val="bottom"/>
            <w:hideMark/>
          </w:tcPr>
          <w:p w:rsidR="004A422C" w:rsidRPr="006E579A" w:rsidRDefault="004A422C" w:rsidP="00843106">
            <w:pPr>
              <w:spacing w:after="0" w:line="240" w:lineRule="auto"/>
              <w:rPr>
                <w:rFonts w:ascii="Calibri" w:eastAsia="Times New Roman" w:hAnsi="Calibri" w:cs="Calibri"/>
                <w:color w:val="000000"/>
              </w:rPr>
            </w:pPr>
            <w:r w:rsidRPr="006E579A">
              <w:rPr>
                <w:rFonts w:ascii="Calibri" w:eastAsia="Times New Roman" w:hAnsi="Calibri" w:cs="Calibri"/>
                <w:color w:val="000000"/>
              </w:rPr>
              <w:t xml:space="preserve"> </w:t>
            </w:r>
            <w:r>
              <w:rPr>
                <w:rFonts w:ascii="Calibri" w:eastAsia="Times New Roman" w:hAnsi="Calibri" w:cs="Calibri"/>
                <w:color w:val="000000"/>
              </w:rPr>
              <w:t>O</w:t>
            </w:r>
            <w:r w:rsidRPr="006E579A">
              <w:rPr>
                <w:rFonts w:ascii="Calibri" w:eastAsia="Times New Roman" w:hAnsi="Calibri" w:cs="Calibri"/>
                <w:color w:val="000000"/>
              </w:rPr>
              <w:t>rphan</w:t>
            </w:r>
          </w:p>
        </w:tc>
        <w:tc>
          <w:tcPr>
            <w:tcW w:w="976" w:type="dxa"/>
            <w:shd w:val="clear" w:color="auto" w:fill="auto"/>
            <w:noWrap/>
            <w:vAlign w:val="bottom"/>
            <w:hideMark/>
          </w:tcPr>
          <w:p w:rsidR="004A422C" w:rsidRPr="006E579A" w:rsidRDefault="004A422C" w:rsidP="00843106">
            <w:pPr>
              <w:spacing w:after="0" w:line="240" w:lineRule="auto"/>
              <w:jc w:val="right"/>
              <w:rPr>
                <w:rFonts w:ascii="Calibri" w:eastAsia="Times New Roman" w:hAnsi="Calibri" w:cs="Calibri"/>
                <w:color w:val="000000"/>
              </w:rPr>
            </w:pPr>
            <w:r w:rsidRPr="006E579A">
              <w:rPr>
                <w:rFonts w:ascii="Calibri" w:eastAsia="Times New Roman" w:hAnsi="Calibri" w:cs="Calibri"/>
                <w:color w:val="000000"/>
              </w:rPr>
              <w:t>1800</w:t>
            </w:r>
          </w:p>
        </w:tc>
      </w:tr>
    </w:tbl>
    <w:p w:rsidR="004A422C" w:rsidRDefault="004A422C" w:rsidP="004A422C">
      <w:pPr>
        <w:rPr>
          <w:rFonts w:eastAsiaTheme="minorEastAsia"/>
        </w:rPr>
      </w:pPr>
      <w:r>
        <w:rPr>
          <w:rFonts w:eastAsiaTheme="minorEastAsia"/>
        </w:rPr>
        <w:t xml:space="preserve">If a person belongs two or more different categories at the same time that have different food needs, we assume that the needs of that person are the highest of the possible food needs. This is the so-called “overlapping” principle. For example, if we consider a 15-year-old disabled child, his/her food needs per day as a disabled child are 1,890 kcal, and are 2,400 kcal as a 13-17 year old. In this instance, we would take the maximal number (2,400 kcal) from among the two options.  This “overlapping” principle was also used in the previous methodology and has remained unchanged for most of the needs groups, however there are some exceptions that will be mentioned later. Since 2004, the numbers in Table 2 have not changed. There have been no changes in this component of the method, except for some minor changes caused by the change in the share of food needs in the subsistence minimum from 65% in 2004 to 70% now, and the correction of some calculation mistakes that were made in the old evaluation. In Table 3, we summarize the coefficients for all categories we consider. </w:t>
      </w:r>
    </w:p>
    <w:tbl>
      <w:tblPr>
        <w:tblpPr w:leftFromText="180" w:rightFromText="180" w:vertAnchor="page" w:horzAnchor="margin" w:tblpY="7216"/>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629"/>
        <w:gridCol w:w="554"/>
        <w:gridCol w:w="541"/>
        <w:gridCol w:w="598"/>
        <w:gridCol w:w="662"/>
        <w:gridCol w:w="628"/>
        <w:gridCol w:w="718"/>
        <w:gridCol w:w="628"/>
        <w:gridCol w:w="718"/>
        <w:gridCol w:w="628"/>
        <w:gridCol w:w="628"/>
        <w:gridCol w:w="625"/>
      </w:tblGrid>
      <w:tr w:rsidR="004A422C" w:rsidRPr="00336E84" w:rsidTr="00971F55">
        <w:trPr>
          <w:trHeight w:val="300"/>
        </w:trPr>
        <w:tc>
          <w:tcPr>
            <w:tcW w:w="971"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Status\Age</w:t>
            </w:r>
          </w:p>
        </w:tc>
        <w:tc>
          <w:tcPr>
            <w:tcW w:w="335"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sidRPr="00336E84">
              <w:rPr>
                <w:rFonts w:ascii="Calibri" w:eastAsia="Times New Roman" w:hAnsi="Calibri" w:cs="Calibri"/>
                <w:color w:val="000000"/>
                <w:sz w:val="18"/>
                <w:szCs w:val="18"/>
              </w:rPr>
              <w:t>(0-3)</w:t>
            </w:r>
          </w:p>
        </w:tc>
        <w:tc>
          <w:tcPr>
            <w:tcW w:w="295"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sidRPr="00336E84">
              <w:rPr>
                <w:rFonts w:ascii="Calibri" w:eastAsia="Times New Roman" w:hAnsi="Calibri" w:cs="Calibri"/>
                <w:color w:val="000000"/>
                <w:sz w:val="18"/>
                <w:szCs w:val="18"/>
              </w:rPr>
              <w:t>(4-6)</w:t>
            </w:r>
          </w:p>
        </w:tc>
        <w:tc>
          <w:tcPr>
            <w:tcW w:w="288"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sidRPr="00336E84">
              <w:rPr>
                <w:rFonts w:ascii="Calibri" w:eastAsia="Times New Roman" w:hAnsi="Calibri" w:cs="Calibri"/>
                <w:color w:val="000000"/>
                <w:sz w:val="18"/>
                <w:szCs w:val="18"/>
              </w:rPr>
              <w:t>(7-12)</w:t>
            </w:r>
          </w:p>
        </w:tc>
        <w:tc>
          <w:tcPr>
            <w:tcW w:w="319"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sidRPr="00336E84">
              <w:rPr>
                <w:rFonts w:ascii="Calibri" w:eastAsia="Times New Roman" w:hAnsi="Calibri" w:cs="Calibri"/>
                <w:color w:val="000000"/>
                <w:sz w:val="18"/>
                <w:szCs w:val="18"/>
              </w:rPr>
              <w:t>(13-17)</w:t>
            </w:r>
          </w:p>
        </w:tc>
        <w:tc>
          <w:tcPr>
            <w:tcW w:w="353"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sidRPr="00336E84">
              <w:rPr>
                <w:rFonts w:ascii="Calibri" w:eastAsia="Times New Roman" w:hAnsi="Calibri" w:cs="Calibri"/>
                <w:color w:val="000000"/>
                <w:sz w:val="18"/>
                <w:szCs w:val="18"/>
              </w:rPr>
              <w:t>(18-29)m</w:t>
            </w:r>
          </w:p>
        </w:tc>
        <w:tc>
          <w:tcPr>
            <w:tcW w:w="335"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sidRPr="00336E84">
              <w:rPr>
                <w:rFonts w:ascii="Calibri" w:eastAsia="Times New Roman" w:hAnsi="Calibri" w:cs="Calibri"/>
                <w:color w:val="000000"/>
                <w:sz w:val="18"/>
                <w:szCs w:val="18"/>
              </w:rPr>
              <w:t>(30-39)m</w:t>
            </w:r>
          </w:p>
        </w:tc>
        <w:tc>
          <w:tcPr>
            <w:tcW w:w="383"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sidRPr="00336E84">
              <w:rPr>
                <w:rFonts w:ascii="Calibri" w:eastAsia="Times New Roman" w:hAnsi="Calibri" w:cs="Calibri"/>
                <w:color w:val="000000"/>
                <w:sz w:val="18"/>
                <w:szCs w:val="18"/>
              </w:rPr>
              <w:t>(40-59)m</w:t>
            </w:r>
          </w:p>
        </w:tc>
        <w:tc>
          <w:tcPr>
            <w:tcW w:w="335"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sidRPr="00336E84">
              <w:rPr>
                <w:rFonts w:ascii="Calibri" w:eastAsia="Times New Roman" w:hAnsi="Calibri" w:cs="Calibri"/>
                <w:color w:val="000000"/>
                <w:sz w:val="18"/>
                <w:szCs w:val="18"/>
              </w:rPr>
              <w:t>(60+)m</w:t>
            </w:r>
          </w:p>
        </w:tc>
        <w:tc>
          <w:tcPr>
            <w:tcW w:w="383"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sidRPr="00336E84">
              <w:rPr>
                <w:rFonts w:ascii="Calibri" w:eastAsia="Times New Roman" w:hAnsi="Calibri" w:cs="Calibri"/>
                <w:color w:val="000000"/>
                <w:sz w:val="18"/>
                <w:szCs w:val="18"/>
              </w:rPr>
              <w:t>(18-29)f</w:t>
            </w:r>
          </w:p>
        </w:tc>
        <w:tc>
          <w:tcPr>
            <w:tcW w:w="335"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sidRPr="00336E84">
              <w:rPr>
                <w:rFonts w:ascii="Calibri" w:eastAsia="Times New Roman" w:hAnsi="Calibri" w:cs="Calibri"/>
                <w:color w:val="000000"/>
                <w:sz w:val="18"/>
                <w:szCs w:val="18"/>
              </w:rPr>
              <w:t>(30-39)f</w:t>
            </w:r>
          </w:p>
        </w:tc>
        <w:tc>
          <w:tcPr>
            <w:tcW w:w="335"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sidRPr="00336E84">
              <w:rPr>
                <w:rFonts w:ascii="Calibri" w:eastAsia="Times New Roman" w:hAnsi="Calibri" w:cs="Calibri"/>
                <w:color w:val="000000"/>
                <w:sz w:val="18"/>
                <w:szCs w:val="18"/>
              </w:rPr>
              <w:t>(40-59)f</w:t>
            </w:r>
          </w:p>
        </w:tc>
        <w:tc>
          <w:tcPr>
            <w:tcW w:w="333"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sidRPr="00336E84">
              <w:rPr>
                <w:rFonts w:ascii="Calibri" w:eastAsia="Times New Roman" w:hAnsi="Calibri" w:cs="Calibri"/>
                <w:color w:val="000000"/>
                <w:sz w:val="18"/>
                <w:szCs w:val="18"/>
              </w:rPr>
              <w:t>(60+)f</w:t>
            </w:r>
          </w:p>
        </w:tc>
      </w:tr>
      <w:tr w:rsidR="004A422C" w:rsidRPr="00336E84" w:rsidTr="00971F55">
        <w:trPr>
          <w:trHeight w:val="300"/>
        </w:trPr>
        <w:tc>
          <w:tcPr>
            <w:tcW w:w="971"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sidRPr="00336E84">
              <w:rPr>
                <w:rFonts w:ascii="Calibri" w:eastAsia="Times New Roman" w:hAnsi="Calibri" w:cs="Calibri"/>
                <w:color w:val="000000"/>
                <w:sz w:val="18"/>
                <w:szCs w:val="18"/>
              </w:rPr>
              <w:t>Healthy</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0.44</w:t>
            </w:r>
          </w:p>
        </w:tc>
        <w:tc>
          <w:tcPr>
            <w:tcW w:w="29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0.52</w:t>
            </w:r>
          </w:p>
        </w:tc>
        <w:tc>
          <w:tcPr>
            <w:tcW w:w="288"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0.57</w:t>
            </w:r>
          </w:p>
        </w:tc>
        <w:tc>
          <w:tcPr>
            <w:tcW w:w="319"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0.75</w:t>
            </w:r>
          </w:p>
        </w:tc>
        <w:tc>
          <w:tcPr>
            <w:tcW w:w="35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0.74</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0.70</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0.66</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0.58</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0.57</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0.55</w:t>
            </w:r>
          </w:p>
        </w:tc>
        <w:tc>
          <w:tcPr>
            <w:tcW w:w="33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0.52</w:t>
            </w:r>
          </w:p>
        </w:tc>
      </w:tr>
      <w:tr w:rsidR="004A422C" w:rsidRPr="00336E84" w:rsidTr="00971F55">
        <w:trPr>
          <w:trHeight w:val="300"/>
        </w:trPr>
        <w:tc>
          <w:tcPr>
            <w:tcW w:w="971"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sidRPr="00336E84">
              <w:rPr>
                <w:rFonts w:ascii="Calibri" w:eastAsia="Times New Roman" w:hAnsi="Calibri" w:cs="Calibri"/>
                <w:color w:val="000000"/>
                <w:sz w:val="18"/>
                <w:szCs w:val="18"/>
              </w:rPr>
              <w:t>Child with disability</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0.44</w:t>
            </w:r>
          </w:p>
        </w:tc>
        <w:tc>
          <w:tcPr>
            <w:tcW w:w="29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0.52</w:t>
            </w:r>
          </w:p>
        </w:tc>
        <w:tc>
          <w:tcPr>
            <w:tcW w:w="288"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0.57</w:t>
            </w:r>
          </w:p>
        </w:tc>
        <w:tc>
          <w:tcPr>
            <w:tcW w:w="319"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0.75</w:t>
            </w:r>
          </w:p>
        </w:tc>
        <w:tc>
          <w:tcPr>
            <w:tcW w:w="35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3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r>
      <w:tr w:rsidR="004A422C" w:rsidRPr="00336E84" w:rsidTr="00971F55">
        <w:trPr>
          <w:trHeight w:val="300"/>
        </w:trPr>
        <w:tc>
          <w:tcPr>
            <w:tcW w:w="971"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sidRPr="00336E84">
              <w:rPr>
                <w:rFonts w:ascii="Calibri" w:eastAsia="Times New Roman" w:hAnsi="Calibri" w:cs="Calibri"/>
                <w:color w:val="000000"/>
                <w:sz w:val="18"/>
                <w:szCs w:val="18"/>
              </w:rPr>
              <w:t>Person with disability group I</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29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288"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19"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5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0.74</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0.70</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0.66</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33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r>
      <w:tr w:rsidR="004A422C" w:rsidRPr="00336E84" w:rsidTr="00971F55">
        <w:trPr>
          <w:trHeight w:val="300"/>
        </w:trPr>
        <w:tc>
          <w:tcPr>
            <w:tcW w:w="971"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sidRPr="00336E84">
              <w:rPr>
                <w:rFonts w:ascii="Calibri" w:eastAsia="Times New Roman" w:hAnsi="Calibri" w:cs="Calibri"/>
                <w:color w:val="000000"/>
                <w:sz w:val="18"/>
                <w:szCs w:val="18"/>
              </w:rPr>
              <w:t>Person with disability group II</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29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288"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19"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5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0.74</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0.70</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0.66</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33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r>
      <w:tr w:rsidR="004A422C" w:rsidRPr="00336E84" w:rsidTr="00971F55">
        <w:trPr>
          <w:trHeight w:val="300"/>
        </w:trPr>
        <w:tc>
          <w:tcPr>
            <w:tcW w:w="971"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sidRPr="00336E84">
              <w:rPr>
                <w:rFonts w:ascii="Calibri" w:eastAsia="Times New Roman" w:hAnsi="Calibri" w:cs="Calibri"/>
                <w:color w:val="000000"/>
                <w:sz w:val="18"/>
                <w:szCs w:val="18"/>
              </w:rPr>
              <w:t>Refugee</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29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288"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319"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0.75</w:t>
            </w:r>
          </w:p>
        </w:tc>
        <w:tc>
          <w:tcPr>
            <w:tcW w:w="35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0.74</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0.70</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0.66</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33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r>
      <w:tr w:rsidR="004A422C" w:rsidRPr="00336E84" w:rsidTr="00971F55">
        <w:trPr>
          <w:trHeight w:val="300"/>
        </w:trPr>
        <w:tc>
          <w:tcPr>
            <w:tcW w:w="971"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B</w:t>
            </w:r>
            <w:r w:rsidRPr="00336E84">
              <w:rPr>
                <w:rFonts w:ascii="Calibri" w:eastAsia="Times New Roman" w:hAnsi="Calibri" w:cs="Calibri"/>
                <w:color w:val="000000"/>
                <w:sz w:val="18"/>
                <w:szCs w:val="18"/>
              </w:rPr>
              <w:t>edridden</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0.55</w:t>
            </w:r>
          </w:p>
        </w:tc>
        <w:tc>
          <w:tcPr>
            <w:tcW w:w="29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0.55</w:t>
            </w:r>
          </w:p>
        </w:tc>
        <w:tc>
          <w:tcPr>
            <w:tcW w:w="288"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0.57</w:t>
            </w:r>
          </w:p>
        </w:tc>
        <w:tc>
          <w:tcPr>
            <w:tcW w:w="319"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0.75</w:t>
            </w:r>
          </w:p>
        </w:tc>
        <w:tc>
          <w:tcPr>
            <w:tcW w:w="35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0.74</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0.70</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0.66</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0.58</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0.57</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0.55</w:t>
            </w:r>
          </w:p>
        </w:tc>
        <w:tc>
          <w:tcPr>
            <w:tcW w:w="33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0.55</w:t>
            </w:r>
          </w:p>
        </w:tc>
      </w:tr>
      <w:tr w:rsidR="004A422C" w:rsidRPr="00336E84" w:rsidTr="00971F55">
        <w:trPr>
          <w:trHeight w:val="300"/>
        </w:trPr>
        <w:tc>
          <w:tcPr>
            <w:tcW w:w="971"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w:t>
            </w:r>
            <w:r w:rsidRPr="00336E84">
              <w:rPr>
                <w:rFonts w:ascii="Calibri" w:eastAsia="Times New Roman" w:hAnsi="Calibri" w:cs="Calibri"/>
                <w:color w:val="000000"/>
                <w:sz w:val="18"/>
                <w:szCs w:val="18"/>
              </w:rPr>
              <w:t>onely pensioner</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29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288"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19"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5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0.74</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0.70</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0.66</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0.58</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0.57</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0.55</w:t>
            </w:r>
          </w:p>
        </w:tc>
        <w:tc>
          <w:tcPr>
            <w:tcW w:w="33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0.53</w:t>
            </w:r>
          </w:p>
        </w:tc>
      </w:tr>
      <w:tr w:rsidR="004A422C" w:rsidRPr="00336E84" w:rsidTr="00971F55">
        <w:trPr>
          <w:trHeight w:val="300"/>
        </w:trPr>
        <w:tc>
          <w:tcPr>
            <w:tcW w:w="971"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w:t>
            </w:r>
            <w:r w:rsidRPr="00336E84">
              <w:rPr>
                <w:rFonts w:ascii="Calibri" w:eastAsia="Times New Roman" w:hAnsi="Calibri" w:cs="Calibri"/>
                <w:color w:val="000000"/>
                <w:sz w:val="18"/>
                <w:szCs w:val="18"/>
              </w:rPr>
              <w:t>regnant</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29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288"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19"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0.75</w:t>
            </w:r>
          </w:p>
        </w:tc>
        <w:tc>
          <w:tcPr>
            <w:tcW w:w="35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0.69</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0.69</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0.69</w:t>
            </w:r>
          </w:p>
        </w:tc>
        <w:tc>
          <w:tcPr>
            <w:tcW w:w="33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r>
      <w:tr w:rsidR="004A422C" w:rsidRPr="00336E84" w:rsidTr="00971F55">
        <w:trPr>
          <w:trHeight w:val="300"/>
        </w:trPr>
        <w:tc>
          <w:tcPr>
            <w:tcW w:w="971"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sidRPr="00336E84">
              <w:rPr>
                <w:rFonts w:ascii="Calibri" w:eastAsia="Times New Roman" w:hAnsi="Calibri" w:cs="Calibri"/>
                <w:color w:val="000000"/>
                <w:sz w:val="18"/>
                <w:szCs w:val="18"/>
              </w:rPr>
              <w:t>Breast-feeding woman</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29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288"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19"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0.75</w:t>
            </w:r>
          </w:p>
        </w:tc>
        <w:tc>
          <w:tcPr>
            <w:tcW w:w="35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0.73</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0.73</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0.73</w:t>
            </w:r>
          </w:p>
        </w:tc>
        <w:tc>
          <w:tcPr>
            <w:tcW w:w="33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r>
      <w:tr w:rsidR="004A422C" w:rsidRPr="00336E84" w:rsidTr="00971F55">
        <w:trPr>
          <w:trHeight w:val="300"/>
        </w:trPr>
        <w:tc>
          <w:tcPr>
            <w:tcW w:w="971"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sidRPr="00336E84">
              <w:rPr>
                <w:rFonts w:ascii="Calibri" w:eastAsia="Times New Roman" w:hAnsi="Calibri" w:cs="Calibri"/>
                <w:color w:val="000000"/>
                <w:sz w:val="18"/>
                <w:szCs w:val="18"/>
              </w:rPr>
              <w:t>Single mother</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29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288"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19"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0.75</w:t>
            </w:r>
          </w:p>
        </w:tc>
        <w:tc>
          <w:tcPr>
            <w:tcW w:w="35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0.59</w:t>
            </w:r>
          </w:p>
        </w:tc>
        <w:tc>
          <w:tcPr>
            <w:tcW w:w="33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r>
      <w:tr w:rsidR="004A422C" w:rsidRPr="00336E84" w:rsidTr="00971F55">
        <w:trPr>
          <w:trHeight w:val="300"/>
        </w:trPr>
        <w:tc>
          <w:tcPr>
            <w:tcW w:w="971" w:type="pct"/>
            <w:shd w:val="clear" w:color="auto" w:fill="auto"/>
            <w:noWrap/>
            <w:vAlign w:val="bottom"/>
            <w:hideMark/>
          </w:tcPr>
          <w:p w:rsidR="004A422C" w:rsidRPr="00336E84" w:rsidRDefault="004A422C" w:rsidP="00971F5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w:t>
            </w:r>
            <w:r w:rsidRPr="00336E84">
              <w:rPr>
                <w:rFonts w:ascii="Calibri" w:eastAsia="Times New Roman" w:hAnsi="Calibri" w:cs="Calibri"/>
                <w:color w:val="000000"/>
                <w:sz w:val="18"/>
                <w:szCs w:val="18"/>
              </w:rPr>
              <w:t>rphan</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0.57</w:t>
            </w:r>
          </w:p>
        </w:tc>
        <w:tc>
          <w:tcPr>
            <w:tcW w:w="29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0.57</w:t>
            </w:r>
          </w:p>
        </w:tc>
        <w:tc>
          <w:tcPr>
            <w:tcW w:w="288"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0.57</w:t>
            </w:r>
          </w:p>
        </w:tc>
        <w:tc>
          <w:tcPr>
            <w:tcW w:w="319"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0.75</w:t>
            </w:r>
          </w:p>
        </w:tc>
        <w:tc>
          <w:tcPr>
            <w:tcW w:w="35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8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35"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c>
          <w:tcPr>
            <w:tcW w:w="333" w:type="pct"/>
            <w:shd w:val="clear" w:color="auto" w:fill="auto"/>
            <w:noWrap/>
            <w:vAlign w:val="bottom"/>
            <w:hideMark/>
          </w:tcPr>
          <w:p w:rsidR="004A422C" w:rsidRPr="00336E84" w:rsidRDefault="004A422C" w:rsidP="00971F55">
            <w:pPr>
              <w:spacing w:after="0" w:line="240" w:lineRule="auto"/>
              <w:jc w:val="right"/>
              <w:rPr>
                <w:rFonts w:ascii="Calibri" w:eastAsia="Times New Roman" w:hAnsi="Calibri" w:cs="Calibri"/>
                <w:color w:val="000000"/>
                <w:sz w:val="18"/>
                <w:szCs w:val="18"/>
              </w:rPr>
            </w:pPr>
            <w:r w:rsidRPr="00336E84">
              <w:rPr>
                <w:rFonts w:ascii="Calibri" w:eastAsia="Times New Roman" w:hAnsi="Calibri" w:cs="Calibri"/>
                <w:color w:val="000000"/>
                <w:sz w:val="18"/>
                <w:szCs w:val="18"/>
              </w:rPr>
              <w:t>0</w:t>
            </w:r>
          </w:p>
        </w:tc>
      </w:tr>
    </w:tbl>
    <w:p w:rsidR="004A422C" w:rsidRDefault="004A422C" w:rsidP="004A422C">
      <w:pPr>
        <w:pStyle w:val="Caption"/>
        <w:keepNext/>
      </w:pPr>
      <w:r>
        <w:t xml:space="preserve">Table </w:t>
      </w:r>
      <w:r w:rsidR="00DC4A02">
        <w:fldChar w:fldCharType="begin"/>
      </w:r>
      <w:r w:rsidR="00DC4A02">
        <w:instrText xml:space="preserve"> SEQ Table \* ARABIC </w:instrText>
      </w:r>
      <w:r w:rsidR="00DC4A02">
        <w:fldChar w:fldCharType="separate"/>
      </w:r>
      <w:r w:rsidR="005A6683">
        <w:rPr>
          <w:noProof/>
        </w:rPr>
        <w:t>3</w:t>
      </w:r>
      <w:r w:rsidR="00DC4A02">
        <w:rPr>
          <w:noProof/>
        </w:rPr>
        <w:fldChar w:fldCharType="end"/>
      </w:r>
      <w:r>
        <w:t>: Food needs coefficients (</w:t>
      </w:r>
      <m:oMath>
        <m:sSub>
          <m:sSubPr>
            <m:ctrlPr>
              <w:rPr>
                <w:rFonts w:ascii="Cambria Math" w:hAnsi="Cambria Math"/>
                <w:i/>
              </w:rPr>
            </m:ctrlPr>
          </m:sSubPr>
          <m:e>
            <m:r>
              <m:rPr>
                <m:sty m:val="bi"/>
              </m:rPr>
              <w:rPr>
                <w:rFonts w:ascii="Cambria Math" w:hAnsi="Cambria Math"/>
              </w:rPr>
              <m:t>K</m:t>
            </m:r>
          </m:e>
          <m:sub>
            <m:r>
              <m:rPr>
                <m:sty m:val="bi"/>
              </m:rPr>
              <w:rPr>
                <w:rFonts w:ascii="Cambria Math" w:hAnsi="Cambria Math"/>
              </w:rPr>
              <m:t>F</m:t>
            </m:r>
          </m:sub>
        </m:sSub>
      </m:oMath>
      <w:r>
        <w:t xml:space="preserve"> )</w:t>
      </w:r>
    </w:p>
    <w:p w:rsidR="004A422C" w:rsidRDefault="004A422C" w:rsidP="004A422C">
      <w:pPr>
        <w:rPr>
          <w:rFonts w:eastAsiaTheme="minorEastAsia"/>
        </w:rPr>
      </w:pPr>
    </w:p>
    <w:p w:rsidR="004A422C" w:rsidRPr="00AD60FE" w:rsidRDefault="004A422C" w:rsidP="004A422C">
      <w:pPr>
        <w:pStyle w:val="Heading2"/>
      </w:pPr>
      <w:r>
        <w:t xml:space="preserve"> </w:t>
      </w:r>
      <w:bookmarkStart w:id="4" w:name="_Toc395176730"/>
      <w:r>
        <w:t xml:space="preserve">2.2 </w:t>
      </w:r>
      <w:r w:rsidRPr="00AD60FE">
        <w:t xml:space="preserve">Caregiver </w:t>
      </w:r>
      <w:r>
        <w:t>n</w:t>
      </w:r>
      <w:r w:rsidRPr="00AD60FE">
        <w:t>eeds</w:t>
      </w:r>
      <w:bookmarkEnd w:id="4"/>
    </w:p>
    <w:p w:rsidR="004A422C" w:rsidRDefault="004A422C" w:rsidP="004A422C">
      <w:pPr>
        <w:rPr>
          <w:rFonts w:eastAsiaTheme="minorEastAsia"/>
        </w:rPr>
      </w:pPr>
      <w:r>
        <w:t xml:space="preserve">Some categories from the SFC group need caregivers. As a standard baseline for a caregiver, the volume of energy consumption of a person (who are mainly woman) employed on an hourly basis is equal to 2,000 kcal per day, resulting in </w:t>
      </w:r>
      <m:oMath>
        <m:f>
          <m:fPr>
            <m:ctrlPr>
              <w:rPr>
                <w:rFonts w:ascii="Cambria Math" w:hAnsi="Cambria Math"/>
                <w:i/>
              </w:rPr>
            </m:ctrlPr>
          </m:fPr>
          <m:num>
            <m:r>
              <w:rPr>
                <w:rFonts w:ascii="Cambria Math" w:hAnsi="Cambria Math"/>
              </w:rPr>
              <m:t>x</m:t>
            </m:r>
          </m:num>
          <m:den>
            <m:r>
              <w:rPr>
                <w:rFonts w:ascii="Cambria Math" w:hAnsi="Cambria Math"/>
              </w:rPr>
              <m:t>24</m:t>
            </m:r>
          </m:den>
        </m:f>
        <m:r>
          <w:rPr>
            <w:rFonts w:ascii="Cambria Math" w:hAnsi="Cambria Math"/>
          </w:rPr>
          <m:t>*2000</m:t>
        </m:r>
      </m:oMath>
      <w:r>
        <w:rPr>
          <w:rFonts w:eastAsiaTheme="minorEastAsia"/>
        </w:rPr>
        <w:t xml:space="preserve">  if </w:t>
      </w:r>
      <m:oMath>
        <m:r>
          <w:rPr>
            <w:rFonts w:ascii="Cambria Math" w:eastAsiaTheme="minorEastAsia" w:hAnsi="Cambria Math"/>
          </w:rPr>
          <m:t>x</m:t>
        </m:r>
      </m:oMath>
      <w:r>
        <w:rPr>
          <w:rFonts w:eastAsiaTheme="minorEastAsia"/>
        </w:rPr>
        <w:t xml:space="preserve"> is working hours. This approach was used in the previous methodology and remains the same in this one. In other words, the expenses of a caregiver, not necessarily a hired one, are evaluated as the food needs of a caregiver during their working hours. If, for example, a person needs six hours of care, then the food needs of the caregiver is  </w:t>
      </w:r>
      <m:oMath>
        <m:f>
          <m:fPr>
            <m:ctrlPr>
              <w:rPr>
                <w:rFonts w:ascii="Cambria Math" w:hAnsi="Cambria Math"/>
                <w:i/>
              </w:rPr>
            </m:ctrlPr>
          </m:fPr>
          <m:num>
            <m:r>
              <w:rPr>
                <w:rFonts w:ascii="Cambria Math" w:hAnsi="Cambria Math"/>
              </w:rPr>
              <m:t>6</m:t>
            </m:r>
          </m:num>
          <m:den>
            <m:r>
              <w:rPr>
                <w:rFonts w:ascii="Cambria Math" w:hAnsi="Cambria Math"/>
              </w:rPr>
              <m:t>24</m:t>
            </m:r>
          </m:den>
        </m:f>
        <m:r>
          <w:rPr>
            <w:rFonts w:ascii="Cambria Math" w:hAnsi="Cambria Math"/>
          </w:rPr>
          <m:t>*2000=</m:t>
        </m:r>
        <m:r>
          <w:rPr>
            <w:rFonts w:ascii="Cambria Math" w:hAnsi="Cambria Math"/>
          </w:rPr>
          <w:lastRenderedPageBreak/>
          <m:t xml:space="preserve">500 </m:t>
        </m:r>
      </m:oMath>
      <w:r>
        <w:rPr>
          <w:rFonts w:eastAsiaTheme="minorEastAsia"/>
        </w:rPr>
        <w:t xml:space="preserve">kcal. So, the person requiring care needs an additional 500 kcal per day, which in coefficients is </w:t>
      </w:r>
      <m:oMath>
        <m:r>
          <w:rPr>
            <w:rFonts w:ascii="Cambria Math" w:hAnsi="Cambria Math"/>
          </w:rPr>
          <m:t>0.7*</m:t>
        </m:r>
        <m:f>
          <m:fPr>
            <m:ctrlPr>
              <w:rPr>
                <w:rFonts w:ascii="Cambria Math" w:hAnsi="Cambria Math"/>
                <w:i/>
              </w:rPr>
            </m:ctrlPr>
          </m:fPr>
          <m:num>
            <m:r>
              <w:rPr>
                <w:rFonts w:ascii="Cambria Math" w:hAnsi="Cambria Math"/>
              </w:rPr>
              <m:t>500</m:t>
            </m:r>
          </m:num>
          <m:den>
            <m:r>
              <w:rPr>
                <w:rFonts w:ascii="Cambria Math" w:hAnsi="Cambria Math"/>
              </w:rPr>
              <m:t>2230</m:t>
            </m:r>
          </m:den>
        </m:f>
        <m:r>
          <w:rPr>
            <w:rFonts w:ascii="Cambria Math" w:hAnsi="Cambria Math"/>
          </w:rPr>
          <m:t>=0.157</m:t>
        </m:r>
      </m:oMath>
      <w:r>
        <w:rPr>
          <w:rFonts w:eastAsiaTheme="minorEastAsia"/>
        </w:rPr>
        <w:t>. Table 4 gives the caregiver needs for all categories that require care.</w:t>
      </w:r>
    </w:p>
    <w:p w:rsidR="004A422C" w:rsidRDefault="004A422C" w:rsidP="004A422C">
      <w:pPr>
        <w:pStyle w:val="Caption"/>
        <w:keepNext/>
      </w:pPr>
      <w:r>
        <w:t xml:space="preserve">Table </w:t>
      </w:r>
      <w:r w:rsidR="00DC4A02">
        <w:fldChar w:fldCharType="begin"/>
      </w:r>
      <w:r w:rsidR="00DC4A02">
        <w:instrText xml:space="preserve"> SEQ Table \* ARABIC </w:instrText>
      </w:r>
      <w:r w:rsidR="00DC4A02">
        <w:fldChar w:fldCharType="separate"/>
      </w:r>
      <w:r w:rsidR="005A6683">
        <w:rPr>
          <w:noProof/>
        </w:rPr>
        <w:t>4</w:t>
      </w:r>
      <w:r w:rsidR="00DC4A02">
        <w:rPr>
          <w:noProof/>
        </w:rPr>
        <w:fldChar w:fldCharType="end"/>
      </w:r>
      <w:r>
        <w:t>: Caregiver working hours and calories</w:t>
      </w:r>
    </w:p>
    <w:tbl>
      <w:tblPr>
        <w:tblW w:w="71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402"/>
        <w:gridCol w:w="1476"/>
        <w:gridCol w:w="1316"/>
      </w:tblGrid>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Category</w:t>
            </w:r>
          </w:p>
        </w:tc>
        <w:tc>
          <w:tcPr>
            <w:tcW w:w="1402"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Working Hours</w:t>
            </w:r>
          </w:p>
        </w:tc>
        <w:tc>
          <w:tcPr>
            <w:tcW w:w="1476"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 xml:space="preserve">Additional </w:t>
            </w:r>
            <w:r>
              <w:rPr>
                <w:rFonts w:ascii="Calibri" w:eastAsia="Times New Roman" w:hAnsi="Calibri" w:cs="Calibri"/>
                <w:color w:val="000000"/>
              </w:rPr>
              <w:t>k</w:t>
            </w:r>
            <w:r w:rsidRPr="008034E6">
              <w:rPr>
                <w:rFonts w:ascii="Calibri" w:eastAsia="Times New Roman" w:hAnsi="Calibri" w:cs="Calibri"/>
                <w:color w:val="000000"/>
              </w:rPr>
              <w:t>cal</w:t>
            </w:r>
          </w:p>
        </w:tc>
        <w:tc>
          <w:tcPr>
            <w:tcW w:w="1316"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Coefficients</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(0-3)</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8</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667</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0.21</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(4-6)</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6</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500</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0.16</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(7-12)</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4</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333</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0.10</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(13-17)</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2</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167</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0.05</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(18-29)m</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0.00</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(30-39)m</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0.00</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(40-59)m</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0.00</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(60+)m</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0.00</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(18-29)f</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0.00</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(30-39)f</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0.00</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(40-59)f</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0.00</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(60+)f</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0.00</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Child with disability</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3</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250</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0.08</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Person with disability group I</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5</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417</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0.13</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Person with disability group II</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3</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250</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0.08</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Refugee</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0.00</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B</w:t>
            </w:r>
            <w:r w:rsidRPr="008034E6">
              <w:rPr>
                <w:rFonts w:ascii="Calibri" w:eastAsia="Times New Roman" w:hAnsi="Calibri" w:cs="Calibri"/>
                <w:color w:val="000000"/>
              </w:rPr>
              <w:t>edridden</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6</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500</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0.16</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L</w:t>
            </w:r>
            <w:r w:rsidRPr="008034E6">
              <w:rPr>
                <w:rFonts w:ascii="Calibri" w:eastAsia="Times New Roman" w:hAnsi="Calibri" w:cs="Calibri"/>
                <w:color w:val="000000"/>
              </w:rPr>
              <w:t>onely pensioner</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1</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83</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0.03</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Pregnant</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0.00</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Breast-feeding woman</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0.00</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sidRPr="008034E6">
              <w:rPr>
                <w:rFonts w:ascii="Calibri" w:eastAsia="Times New Roman" w:hAnsi="Calibri" w:cs="Calibri"/>
                <w:color w:val="000000"/>
              </w:rPr>
              <w:t>Single mother</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0.00</w:t>
            </w:r>
          </w:p>
        </w:tc>
      </w:tr>
      <w:tr w:rsidR="004A422C" w:rsidRPr="008034E6" w:rsidTr="00843106">
        <w:trPr>
          <w:trHeight w:val="300"/>
        </w:trPr>
        <w:tc>
          <w:tcPr>
            <w:tcW w:w="2970" w:type="dxa"/>
            <w:shd w:val="clear" w:color="auto" w:fill="auto"/>
            <w:noWrap/>
            <w:vAlign w:val="bottom"/>
            <w:hideMark/>
          </w:tcPr>
          <w:p w:rsidR="004A422C" w:rsidRPr="008034E6"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O</w:t>
            </w:r>
            <w:r w:rsidRPr="008034E6">
              <w:rPr>
                <w:rFonts w:ascii="Calibri" w:eastAsia="Times New Roman" w:hAnsi="Calibri" w:cs="Calibri"/>
                <w:color w:val="000000"/>
              </w:rPr>
              <w:t>rphan</w:t>
            </w:r>
          </w:p>
        </w:tc>
        <w:tc>
          <w:tcPr>
            <w:tcW w:w="1402"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1</w:t>
            </w:r>
          </w:p>
        </w:tc>
        <w:tc>
          <w:tcPr>
            <w:tcW w:w="147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83</w:t>
            </w:r>
          </w:p>
        </w:tc>
        <w:tc>
          <w:tcPr>
            <w:tcW w:w="1316" w:type="dxa"/>
            <w:shd w:val="clear" w:color="auto" w:fill="auto"/>
            <w:noWrap/>
            <w:vAlign w:val="bottom"/>
            <w:hideMark/>
          </w:tcPr>
          <w:p w:rsidR="004A422C" w:rsidRPr="008034E6" w:rsidRDefault="004A422C" w:rsidP="00843106">
            <w:pPr>
              <w:spacing w:after="0" w:line="240" w:lineRule="auto"/>
              <w:jc w:val="right"/>
              <w:rPr>
                <w:rFonts w:ascii="Calibri" w:eastAsia="Times New Roman" w:hAnsi="Calibri" w:cs="Calibri"/>
                <w:color w:val="000000"/>
              </w:rPr>
            </w:pPr>
            <w:r w:rsidRPr="008034E6">
              <w:rPr>
                <w:rFonts w:ascii="Calibri" w:eastAsia="Times New Roman" w:hAnsi="Calibri" w:cs="Calibri"/>
                <w:color w:val="000000"/>
              </w:rPr>
              <w:t>0.03</w:t>
            </w:r>
          </w:p>
        </w:tc>
      </w:tr>
    </w:tbl>
    <w:p w:rsidR="004A422C" w:rsidRPr="00DE6DF7" w:rsidRDefault="004A422C" w:rsidP="004A422C">
      <w:pPr>
        <w:rPr>
          <w:rFonts w:eastAsiaTheme="minorEastAsia"/>
        </w:rPr>
      </w:pPr>
    </w:p>
    <w:p w:rsidR="004A422C" w:rsidRDefault="004A422C" w:rsidP="004A422C">
      <w:pPr>
        <w:rPr>
          <w:rFonts w:eastAsiaTheme="minorEastAsia"/>
        </w:rPr>
      </w:pPr>
      <w:r>
        <w:rPr>
          <w:rFonts w:eastAsiaTheme="minorEastAsia"/>
        </w:rPr>
        <w:t>In the case of one person belonging to two different groups, we use the “overlapping” principle. The coefficients for caregiving needs are given in Table 5.</w:t>
      </w:r>
    </w:p>
    <w:p w:rsidR="004A422C" w:rsidRDefault="004A422C" w:rsidP="004A422C">
      <w:pPr>
        <w:pStyle w:val="Caption"/>
        <w:keepNext/>
      </w:pPr>
      <w:r>
        <w:t xml:space="preserve">Table </w:t>
      </w:r>
      <w:r w:rsidR="00DC4A02">
        <w:fldChar w:fldCharType="begin"/>
      </w:r>
      <w:r w:rsidR="00DC4A02">
        <w:instrText xml:space="preserve"> SEQ Table \* ARABIC </w:instrText>
      </w:r>
      <w:r w:rsidR="00DC4A02">
        <w:fldChar w:fldCharType="separate"/>
      </w:r>
      <w:r w:rsidR="005A6683">
        <w:rPr>
          <w:noProof/>
        </w:rPr>
        <w:t>5</w:t>
      </w:r>
      <w:r w:rsidR="00DC4A02">
        <w:rPr>
          <w:noProof/>
        </w:rPr>
        <w:fldChar w:fldCharType="end"/>
      </w:r>
      <w:r>
        <w:t>: Coefficients of caregiver needs (</w:t>
      </w:r>
      <m:oMath>
        <m:sSub>
          <m:sSubPr>
            <m:ctrlPr>
              <w:rPr>
                <w:rFonts w:ascii="Cambria Math" w:hAnsi="Cambria Math"/>
                <w:i/>
              </w:rPr>
            </m:ctrlPr>
          </m:sSubPr>
          <m:e>
            <m:r>
              <m:rPr>
                <m:sty m:val="bi"/>
              </m:rPr>
              <w:rPr>
                <w:rFonts w:ascii="Cambria Math" w:hAnsi="Cambria Math"/>
              </w:rPr>
              <m:t>K</m:t>
            </m:r>
          </m:e>
          <m:sub>
            <m:r>
              <m:rPr>
                <m:sty m:val="bi"/>
              </m:rPr>
              <w:rPr>
                <w:rFonts w:ascii="Cambria Math" w:hAnsi="Cambria Math"/>
              </w:rPr>
              <m:t>C</m:t>
            </m:r>
          </m:sub>
        </m:sSub>
      </m:oMath>
      <w:r>
        <w:rPr>
          <w:rFonts w:eastAsiaTheme="minor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538"/>
        <w:gridCol w:w="575"/>
        <w:gridCol w:w="561"/>
        <w:gridCol w:w="632"/>
        <w:gridCol w:w="747"/>
        <w:gridCol w:w="747"/>
        <w:gridCol w:w="747"/>
        <w:gridCol w:w="628"/>
        <w:gridCol w:w="674"/>
        <w:gridCol w:w="674"/>
        <w:gridCol w:w="674"/>
        <w:gridCol w:w="559"/>
      </w:tblGrid>
      <w:tr w:rsidR="004A422C" w:rsidRPr="009C1E7E" w:rsidTr="00843106">
        <w:trPr>
          <w:trHeight w:val="300"/>
        </w:trPr>
        <w:tc>
          <w:tcPr>
            <w:tcW w:w="950"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Status\Age</w:t>
            </w:r>
          </w:p>
        </w:tc>
        <w:tc>
          <w:tcPr>
            <w:tcW w:w="281"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sidRPr="0063155D">
              <w:rPr>
                <w:rFonts w:ascii="Calibri" w:eastAsia="Times New Roman" w:hAnsi="Calibri" w:cs="Calibri"/>
                <w:color w:val="000000"/>
                <w:sz w:val="18"/>
                <w:szCs w:val="18"/>
              </w:rPr>
              <w:t>(0-3)</w:t>
            </w:r>
          </w:p>
        </w:tc>
        <w:tc>
          <w:tcPr>
            <w:tcW w:w="300"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sidRPr="0063155D">
              <w:rPr>
                <w:rFonts w:ascii="Calibri" w:eastAsia="Times New Roman" w:hAnsi="Calibri" w:cs="Calibri"/>
                <w:color w:val="000000"/>
                <w:sz w:val="18"/>
                <w:szCs w:val="18"/>
              </w:rPr>
              <w:t>(4-6)</w:t>
            </w:r>
          </w:p>
        </w:tc>
        <w:tc>
          <w:tcPr>
            <w:tcW w:w="293"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sidRPr="0063155D">
              <w:rPr>
                <w:rFonts w:ascii="Calibri" w:eastAsia="Times New Roman" w:hAnsi="Calibri" w:cs="Calibri"/>
                <w:color w:val="000000"/>
                <w:sz w:val="18"/>
                <w:szCs w:val="18"/>
              </w:rPr>
              <w:t>(7-12)</w:t>
            </w:r>
          </w:p>
        </w:tc>
        <w:tc>
          <w:tcPr>
            <w:tcW w:w="330"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sidRPr="0063155D">
              <w:rPr>
                <w:rFonts w:ascii="Calibri" w:eastAsia="Times New Roman" w:hAnsi="Calibri" w:cs="Calibri"/>
                <w:color w:val="000000"/>
                <w:sz w:val="18"/>
                <w:szCs w:val="18"/>
              </w:rPr>
              <w:t>(13-17)</w:t>
            </w:r>
          </w:p>
        </w:tc>
        <w:tc>
          <w:tcPr>
            <w:tcW w:w="390"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sidRPr="0063155D">
              <w:rPr>
                <w:rFonts w:ascii="Calibri" w:eastAsia="Times New Roman" w:hAnsi="Calibri" w:cs="Calibri"/>
                <w:color w:val="000000"/>
                <w:sz w:val="18"/>
                <w:szCs w:val="18"/>
              </w:rPr>
              <w:t>(18-29)m</w:t>
            </w:r>
          </w:p>
        </w:tc>
        <w:tc>
          <w:tcPr>
            <w:tcW w:w="390"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sidRPr="0063155D">
              <w:rPr>
                <w:rFonts w:ascii="Calibri" w:eastAsia="Times New Roman" w:hAnsi="Calibri" w:cs="Calibri"/>
                <w:color w:val="000000"/>
                <w:sz w:val="18"/>
                <w:szCs w:val="18"/>
              </w:rPr>
              <w:t>(30-39)m</w:t>
            </w:r>
          </w:p>
        </w:tc>
        <w:tc>
          <w:tcPr>
            <w:tcW w:w="390"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sidRPr="0063155D">
              <w:rPr>
                <w:rFonts w:ascii="Calibri" w:eastAsia="Times New Roman" w:hAnsi="Calibri" w:cs="Calibri"/>
                <w:color w:val="000000"/>
                <w:sz w:val="18"/>
                <w:szCs w:val="18"/>
              </w:rPr>
              <w:t>(40-59)m</w:t>
            </w:r>
          </w:p>
        </w:tc>
        <w:tc>
          <w:tcPr>
            <w:tcW w:w="328"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sidRPr="0063155D">
              <w:rPr>
                <w:rFonts w:ascii="Calibri" w:eastAsia="Times New Roman" w:hAnsi="Calibri" w:cs="Calibri"/>
                <w:color w:val="000000"/>
                <w:sz w:val="18"/>
                <w:szCs w:val="18"/>
              </w:rPr>
              <w:t>(60+)m</w:t>
            </w:r>
          </w:p>
        </w:tc>
        <w:tc>
          <w:tcPr>
            <w:tcW w:w="352"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sidRPr="0063155D">
              <w:rPr>
                <w:rFonts w:ascii="Calibri" w:eastAsia="Times New Roman" w:hAnsi="Calibri" w:cs="Calibri"/>
                <w:color w:val="000000"/>
                <w:sz w:val="18"/>
                <w:szCs w:val="18"/>
              </w:rPr>
              <w:t>(18-29)f</w:t>
            </w:r>
          </w:p>
        </w:tc>
        <w:tc>
          <w:tcPr>
            <w:tcW w:w="352"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sidRPr="0063155D">
              <w:rPr>
                <w:rFonts w:ascii="Calibri" w:eastAsia="Times New Roman" w:hAnsi="Calibri" w:cs="Calibri"/>
                <w:color w:val="000000"/>
                <w:sz w:val="18"/>
                <w:szCs w:val="18"/>
              </w:rPr>
              <w:t>(30-39)f</w:t>
            </w:r>
          </w:p>
        </w:tc>
        <w:tc>
          <w:tcPr>
            <w:tcW w:w="352"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sidRPr="0063155D">
              <w:rPr>
                <w:rFonts w:ascii="Calibri" w:eastAsia="Times New Roman" w:hAnsi="Calibri" w:cs="Calibri"/>
                <w:color w:val="000000"/>
                <w:sz w:val="18"/>
                <w:szCs w:val="18"/>
              </w:rPr>
              <w:t>(40-59)f</w:t>
            </w:r>
          </w:p>
        </w:tc>
        <w:tc>
          <w:tcPr>
            <w:tcW w:w="292"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sidRPr="0063155D">
              <w:rPr>
                <w:rFonts w:ascii="Calibri" w:eastAsia="Times New Roman" w:hAnsi="Calibri" w:cs="Calibri"/>
                <w:color w:val="000000"/>
                <w:sz w:val="18"/>
                <w:szCs w:val="18"/>
              </w:rPr>
              <w:t>(60+)f</w:t>
            </w:r>
          </w:p>
        </w:tc>
      </w:tr>
      <w:tr w:rsidR="004A422C" w:rsidRPr="009C1E7E" w:rsidTr="00843106">
        <w:trPr>
          <w:trHeight w:val="300"/>
        </w:trPr>
        <w:tc>
          <w:tcPr>
            <w:tcW w:w="950"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sidRPr="0063155D">
              <w:rPr>
                <w:rFonts w:ascii="Calibri" w:eastAsia="Times New Roman" w:hAnsi="Calibri" w:cs="Calibri"/>
                <w:color w:val="000000"/>
                <w:sz w:val="18"/>
                <w:szCs w:val="18"/>
              </w:rPr>
              <w:t>Healthy</w:t>
            </w:r>
          </w:p>
        </w:tc>
        <w:tc>
          <w:tcPr>
            <w:tcW w:w="281"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0.21</w:t>
            </w:r>
          </w:p>
        </w:tc>
        <w:tc>
          <w:tcPr>
            <w:tcW w:w="30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0.16</w:t>
            </w:r>
          </w:p>
        </w:tc>
        <w:tc>
          <w:tcPr>
            <w:tcW w:w="293"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0.10</w:t>
            </w:r>
          </w:p>
        </w:tc>
        <w:tc>
          <w:tcPr>
            <w:tcW w:w="33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0.05</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28"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29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r>
      <w:tr w:rsidR="004A422C" w:rsidRPr="009C1E7E" w:rsidTr="00843106">
        <w:trPr>
          <w:trHeight w:val="300"/>
        </w:trPr>
        <w:tc>
          <w:tcPr>
            <w:tcW w:w="950"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sidRPr="0063155D">
              <w:rPr>
                <w:rFonts w:ascii="Calibri" w:eastAsia="Times New Roman" w:hAnsi="Calibri" w:cs="Calibri"/>
                <w:color w:val="000000"/>
                <w:sz w:val="18"/>
                <w:szCs w:val="18"/>
              </w:rPr>
              <w:t>Child with disability</w:t>
            </w:r>
          </w:p>
        </w:tc>
        <w:tc>
          <w:tcPr>
            <w:tcW w:w="281"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0.21</w:t>
            </w:r>
          </w:p>
        </w:tc>
        <w:tc>
          <w:tcPr>
            <w:tcW w:w="30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0.16</w:t>
            </w:r>
          </w:p>
        </w:tc>
        <w:tc>
          <w:tcPr>
            <w:tcW w:w="293"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0.10</w:t>
            </w:r>
          </w:p>
        </w:tc>
        <w:tc>
          <w:tcPr>
            <w:tcW w:w="33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0.08</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28"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29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r>
      <w:tr w:rsidR="004A422C" w:rsidRPr="009C1E7E" w:rsidTr="00843106">
        <w:trPr>
          <w:trHeight w:val="300"/>
        </w:trPr>
        <w:tc>
          <w:tcPr>
            <w:tcW w:w="950"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sidRPr="0063155D">
              <w:rPr>
                <w:rFonts w:ascii="Calibri" w:eastAsia="Times New Roman" w:hAnsi="Calibri" w:cs="Calibri"/>
                <w:color w:val="000000"/>
                <w:sz w:val="18"/>
                <w:szCs w:val="18"/>
              </w:rPr>
              <w:t>Person with disability group I</w:t>
            </w:r>
          </w:p>
        </w:tc>
        <w:tc>
          <w:tcPr>
            <w:tcW w:w="281"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0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293"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3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0.13</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0.13</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0.13</w:t>
            </w:r>
          </w:p>
        </w:tc>
        <w:tc>
          <w:tcPr>
            <w:tcW w:w="328"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0.13</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0.13</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0.13</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0.13</w:t>
            </w:r>
          </w:p>
        </w:tc>
        <w:tc>
          <w:tcPr>
            <w:tcW w:w="29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0.13</w:t>
            </w:r>
          </w:p>
        </w:tc>
      </w:tr>
      <w:tr w:rsidR="004A422C" w:rsidRPr="009C1E7E" w:rsidTr="00843106">
        <w:trPr>
          <w:trHeight w:val="300"/>
        </w:trPr>
        <w:tc>
          <w:tcPr>
            <w:tcW w:w="950"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sidRPr="0063155D">
              <w:rPr>
                <w:rFonts w:ascii="Calibri" w:eastAsia="Times New Roman" w:hAnsi="Calibri" w:cs="Calibri"/>
                <w:color w:val="000000"/>
                <w:sz w:val="18"/>
                <w:szCs w:val="18"/>
              </w:rPr>
              <w:t>Person with disability group II</w:t>
            </w:r>
          </w:p>
        </w:tc>
        <w:tc>
          <w:tcPr>
            <w:tcW w:w="281"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0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293"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3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0.08</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0.08</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0.08</w:t>
            </w:r>
          </w:p>
        </w:tc>
        <w:tc>
          <w:tcPr>
            <w:tcW w:w="328"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0.08</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0.08</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0.08</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0.08</w:t>
            </w:r>
          </w:p>
        </w:tc>
        <w:tc>
          <w:tcPr>
            <w:tcW w:w="29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0.08</w:t>
            </w:r>
          </w:p>
        </w:tc>
      </w:tr>
      <w:tr w:rsidR="004A422C" w:rsidRPr="009C1E7E" w:rsidTr="00843106">
        <w:trPr>
          <w:trHeight w:val="300"/>
        </w:trPr>
        <w:tc>
          <w:tcPr>
            <w:tcW w:w="950"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sidRPr="0063155D">
              <w:rPr>
                <w:rFonts w:ascii="Calibri" w:eastAsia="Times New Roman" w:hAnsi="Calibri" w:cs="Calibri"/>
                <w:color w:val="000000"/>
                <w:sz w:val="18"/>
                <w:szCs w:val="18"/>
              </w:rPr>
              <w:t>Refugee</w:t>
            </w:r>
          </w:p>
        </w:tc>
        <w:tc>
          <w:tcPr>
            <w:tcW w:w="281"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0.21</w:t>
            </w:r>
          </w:p>
        </w:tc>
        <w:tc>
          <w:tcPr>
            <w:tcW w:w="30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0.16</w:t>
            </w:r>
          </w:p>
        </w:tc>
        <w:tc>
          <w:tcPr>
            <w:tcW w:w="293"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0.10</w:t>
            </w:r>
          </w:p>
        </w:tc>
        <w:tc>
          <w:tcPr>
            <w:tcW w:w="33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0.05</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28"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29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r>
      <w:tr w:rsidR="004A422C" w:rsidRPr="009C1E7E" w:rsidTr="00843106">
        <w:trPr>
          <w:trHeight w:val="300"/>
        </w:trPr>
        <w:tc>
          <w:tcPr>
            <w:tcW w:w="950"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lastRenderedPageBreak/>
              <w:t>B</w:t>
            </w:r>
            <w:r w:rsidRPr="0063155D">
              <w:rPr>
                <w:rFonts w:ascii="Calibri" w:eastAsia="Times New Roman" w:hAnsi="Calibri" w:cs="Calibri"/>
                <w:color w:val="000000"/>
                <w:sz w:val="18"/>
                <w:szCs w:val="18"/>
              </w:rPr>
              <w:t>edridden</w:t>
            </w:r>
          </w:p>
        </w:tc>
        <w:tc>
          <w:tcPr>
            <w:tcW w:w="281"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0.21</w:t>
            </w:r>
          </w:p>
        </w:tc>
        <w:tc>
          <w:tcPr>
            <w:tcW w:w="30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0.16</w:t>
            </w:r>
          </w:p>
        </w:tc>
        <w:tc>
          <w:tcPr>
            <w:tcW w:w="293"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0.16</w:t>
            </w:r>
          </w:p>
        </w:tc>
        <w:tc>
          <w:tcPr>
            <w:tcW w:w="33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0.16</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0.16</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0.16</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0.16</w:t>
            </w:r>
          </w:p>
        </w:tc>
        <w:tc>
          <w:tcPr>
            <w:tcW w:w="328"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0.16</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0.16</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0.16</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0.16</w:t>
            </w:r>
          </w:p>
        </w:tc>
        <w:tc>
          <w:tcPr>
            <w:tcW w:w="29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0.16</w:t>
            </w:r>
          </w:p>
        </w:tc>
      </w:tr>
      <w:tr w:rsidR="004A422C" w:rsidRPr="009C1E7E" w:rsidTr="00843106">
        <w:trPr>
          <w:trHeight w:val="300"/>
        </w:trPr>
        <w:tc>
          <w:tcPr>
            <w:tcW w:w="950"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w:t>
            </w:r>
            <w:r w:rsidRPr="0063155D">
              <w:rPr>
                <w:rFonts w:ascii="Calibri" w:eastAsia="Times New Roman" w:hAnsi="Calibri" w:cs="Calibri"/>
                <w:color w:val="000000"/>
                <w:sz w:val="18"/>
                <w:szCs w:val="18"/>
              </w:rPr>
              <w:t>onely pensioner</w:t>
            </w:r>
          </w:p>
        </w:tc>
        <w:tc>
          <w:tcPr>
            <w:tcW w:w="281"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0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293"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3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0.03</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0.03</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0.03</w:t>
            </w:r>
          </w:p>
        </w:tc>
        <w:tc>
          <w:tcPr>
            <w:tcW w:w="328"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0.03</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0.03</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0.03</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0.03</w:t>
            </w:r>
          </w:p>
        </w:tc>
        <w:tc>
          <w:tcPr>
            <w:tcW w:w="29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0.03</w:t>
            </w:r>
          </w:p>
        </w:tc>
      </w:tr>
      <w:tr w:rsidR="004A422C" w:rsidRPr="009C1E7E" w:rsidTr="00843106">
        <w:trPr>
          <w:trHeight w:val="300"/>
        </w:trPr>
        <w:tc>
          <w:tcPr>
            <w:tcW w:w="950"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w:t>
            </w:r>
            <w:r w:rsidRPr="0063155D">
              <w:rPr>
                <w:rFonts w:ascii="Calibri" w:eastAsia="Times New Roman" w:hAnsi="Calibri" w:cs="Calibri"/>
                <w:color w:val="000000"/>
                <w:sz w:val="18"/>
                <w:szCs w:val="18"/>
              </w:rPr>
              <w:t>regnant</w:t>
            </w:r>
          </w:p>
        </w:tc>
        <w:tc>
          <w:tcPr>
            <w:tcW w:w="281"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0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293"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3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0.05</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28"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29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r>
      <w:tr w:rsidR="004A422C" w:rsidRPr="009C1E7E" w:rsidTr="00843106">
        <w:trPr>
          <w:trHeight w:val="300"/>
        </w:trPr>
        <w:tc>
          <w:tcPr>
            <w:tcW w:w="950"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sidRPr="0063155D">
              <w:rPr>
                <w:rFonts w:ascii="Calibri" w:eastAsia="Times New Roman" w:hAnsi="Calibri" w:cs="Calibri"/>
                <w:color w:val="000000"/>
                <w:sz w:val="18"/>
                <w:szCs w:val="18"/>
              </w:rPr>
              <w:t>Breast-feeding woman</w:t>
            </w:r>
          </w:p>
        </w:tc>
        <w:tc>
          <w:tcPr>
            <w:tcW w:w="281"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0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293"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3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0.05</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28"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29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r>
      <w:tr w:rsidR="004A422C" w:rsidRPr="009C1E7E" w:rsidTr="00843106">
        <w:trPr>
          <w:trHeight w:val="300"/>
        </w:trPr>
        <w:tc>
          <w:tcPr>
            <w:tcW w:w="950"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sidRPr="0063155D">
              <w:rPr>
                <w:rFonts w:ascii="Calibri" w:eastAsia="Times New Roman" w:hAnsi="Calibri" w:cs="Calibri"/>
                <w:color w:val="000000"/>
                <w:sz w:val="18"/>
                <w:szCs w:val="18"/>
              </w:rPr>
              <w:t>Single mother</w:t>
            </w:r>
          </w:p>
        </w:tc>
        <w:tc>
          <w:tcPr>
            <w:tcW w:w="281"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0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293"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3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0.05</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28"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29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r>
      <w:tr w:rsidR="004A422C" w:rsidRPr="009C1E7E" w:rsidTr="00843106">
        <w:trPr>
          <w:trHeight w:val="300"/>
        </w:trPr>
        <w:tc>
          <w:tcPr>
            <w:tcW w:w="950" w:type="pct"/>
            <w:shd w:val="clear" w:color="auto" w:fill="auto"/>
            <w:noWrap/>
            <w:vAlign w:val="bottom"/>
            <w:hideMark/>
          </w:tcPr>
          <w:p w:rsidR="004A422C" w:rsidRPr="0063155D" w:rsidRDefault="004A422C" w:rsidP="0084310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w:t>
            </w:r>
            <w:r w:rsidRPr="0063155D">
              <w:rPr>
                <w:rFonts w:ascii="Calibri" w:eastAsia="Times New Roman" w:hAnsi="Calibri" w:cs="Calibri"/>
                <w:color w:val="000000"/>
                <w:sz w:val="18"/>
                <w:szCs w:val="18"/>
              </w:rPr>
              <w:t>rphan</w:t>
            </w:r>
          </w:p>
        </w:tc>
        <w:tc>
          <w:tcPr>
            <w:tcW w:w="281"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0.21</w:t>
            </w:r>
          </w:p>
        </w:tc>
        <w:tc>
          <w:tcPr>
            <w:tcW w:w="30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0.16</w:t>
            </w:r>
          </w:p>
        </w:tc>
        <w:tc>
          <w:tcPr>
            <w:tcW w:w="293"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0.10</w:t>
            </w:r>
          </w:p>
        </w:tc>
        <w:tc>
          <w:tcPr>
            <w:tcW w:w="33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0.05</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90"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28"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35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c>
          <w:tcPr>
            <w:tcW w:w="292" w:type="pct"/>
            <w:shd w:val="clear" w:color="auto" w:fill="auto"/>
            <w:noWrap/>
            <w:vAlign w:val="bottom"/>
            <w:hideMark/>
          </w:tcPr>
          <w:p w:rsidR="004A422C" w:rsidRPr="0063155D" w:rsidRDefault="004A422C" w:rsidP="00843106">
            <w:pPr>
              <w:spacing w:after="0" w:line="240" w:lineRule="auto"/>
              <w:jc w:val="right"/>
              <w:rPr>
                <w:rFonts w:ascii="Calibri" w:eastAsia="Times New Roman" w:hAnsi="Calibri" w:cs="Calibri"/>
                <w:color w:val="000000"/>
                <w:sz w:val="18"/>
                <w:szCs w:val="18"/>
              </w:rPr>
            </w:pPr>
            <w:r w:rsidRPr="0063155D">
              <w:rPr>
                <w:rFonts w:ascii="Calibri" w:eastAsia="Times New Roman" w:hAnsi="Calibri" w:cs="Calibri"/>
                <w:color w:val="000000"/>
                <w:sz w:val="18"/>
                <w:szCs w:val="18"/>
              </w:rPr>
              <w:t>0</w:t>
            </w:r>
          </w:p>
        </w:tc>
      </w:tr>
    </w:tbl>
    <w:p w:rsidR="004A422C" w:rsidRPr="009C1E7E" w:rsidRDefault="004A422C" w:rsidP="004A422C">
      <w:pPr>
        <w:rPr>
          <w:rFonts w:eastAsiaTheme="minorEastAsia"/>
          <w:sz w:val="18"/>
        </w:rPr>
      </w:pPr>
    </w:p>
    <w:p w:rsidR="004A422C" w:rsidRDefault="004A422C" w:rsidP="004A422C">
      <w:pPr>
        <w:rPr>
          <w:rFonts w:eastAsiaTheme="minorEastAsia"/>
        </w:rPr>
      </w:pPr>
      <w:r>
        <w:t xml:space="preserve">The changes from the previous evaluation are caused by </w:t>
      </w:r>
      <w:r>
        <w:rPr>
          <w:rFonts w:eastAsiaTheme="minorEastAsia"/>
        </w:rPr>
        <w:t>changes in the share of food needs in the subsistence minimum (from 65% in 2004 to 70% now).</w:t>
      </w:r>
    </w:p>
    <w:p w:rsidR="004A422C" w:rsidRPr="00AD60FE" w:rsidRDefault="004A422C" w:rsidP="004A422C">
      <w:pPr>
        <w:pStyle w:val="Heading1"/>
        <w:numPr>
          <w:ilvl w:val="0"/>
          <w:numId w:val="4"/>
        </w:numPr>
      </w:pPr>
      <w:bookmarkStart w:id="5" w:name="_Toc395176731"/>
      <w:r w:rsidRPr="00AD60FE">
        <w:t>Non-</w:t>
      </w:r>
      <w:r>
        <w:t>c</w:t>
      </w:r>
      <w:r w:rsidRPr="00AD60FE">
        <w:t xml:space="preserve">aloric </w:t>
      </w:r>
      <w:r>
        <w:t>n</w:t>
      </w:r>
      <w:r w:rsidRPr="00AD60FE">
        <w:t>eeds</w:t>
      </w:r>
      <w:bookmarkEnd w:id="5"/>
    </w:p>
    <w:p w:rsidR="004A422C" w:rsidRDefault="004A422C" w:rsidP="004A422C">
      <w:r>
        <w:t xml:space="preserve">Non-caloric needs are measured in GEL and we need to translate them into coefficients. As we want to use the subsistence minimum of a 30-39-year-old male as a measure, we are translating that into 1, i.e. this means that the 149.6 GEL subsistence minimum per month is 1, and respectively </w:t>
      </w:r>
      <m:oMath>
        <m:r>
          <w:rPr>
            <w:rFonts w:ascii="Cambria Math" w:hAnsi="Cambria Math"/>
          </w:rPr>
          <m:t>x</m:t>
        </m:r>
      </m:oMath>
      <w:r>
        <w:rPr>
          <w:rFonts w:eastAsiaTheme="minorEastAsia"/>
        </w:rPr>
        <w:t xml:space="preserve"> GEL per month translates into  </w:t>
      </w:r>
      <m:oMath>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149.6</m:t>
            </m:r>
          </m:den>
        </m:f>
      </m:oMath>
      <w:r>
        <w:t xml:space="preserve"> .</w:t>
      </w:r>
    </w:p>
    <w:p w:rsidR="004A422C" w:rsidRDefault="004A422C" w:rsidP="004A422C">
      <w:r>
        <w:t xml:space="preserve">Non-caloric needs consist of transportation needs, medical service needs, special mean needs and other needs. For a 30-39-year-old male, it is assumed that non-caloric needs are fully covered by 30% of the subsistence minimum. As we have already mentioned, 20% of the non-food part of the subsistence minimum is for transportation (8.98 GEL) and 25% (11.22 GEL) is for medical services and, given the assumption that a healthy young man has no special means needs, the remaining 55% (24.68 GEL) is for other needs. </w:t>
      </w:r>
      <w:r>
        <w:br/>
        <w:t xml:space="preserve">For people in the SFC categories all </w:t>
      </w:r>
      <w:r w:rsidR="00B8646E">
        <w:t xml:space="preserve">non-caloric </w:t>
      </w:r>
      <w:r>
        <w:t xml:space="preserve">needs cannot be fully covered by 30% of the subsistence minimum, namely their special means needs and medical service needs. In terms of transportation needs, it is assumed that the needs of a 30-39-year-old healthy male, 8.98 GEL, are the same as those of any other category except children in the 0-3 and 4-6 age categories and the bedridden – for these groups transportation needs are assumed to be 0. Other needs are assumed to be equal for all categories and equal 24.68 GEL per month. </w:t>
      </w:r>
      <w:r>
        <w:br/>
        <w:t xml:space="preserve">What remains is to evaluate the additional special means and medical service needs for different categories. This will be done in the following two subsections. By additional needs, we mean those above those of a healthy 30-39-year-old male. For medical service needs, we </w:t>
      </w:r>
      <w:r w:rsidR="00B8646E">
        <w:t>mean those needs above the 11.22</w:t>
      </w:r>
      <w:r>
        <w:t xml:space="preserve"> GEL per month that a healthy male requires; for special means needs, we mean above 0, since a healthy male has no such special means needs. So, before we continue, let us denote total service needs as a sum of the transportation needs, other needs and medical service needs of a he</w:t>
      </w:r>
      <w:r w:rsidR="00B8646E">
        <w:t>althy 30-39-year-old male (11.22</w:t>
      </w:r>
      <w:r>
        <w:t xml:space="preserve"> GEL) and summarize that in Table 6.</w:t>
      </w:r>
    </w:p>
    <w:p w:rsidR="00971F55" w:rsidRDefault="00971F55" w:rsidP="004A422C"/>
    <w:p w:rsidR="00971F55" w:rsidRDefault="00971F55" w:rsidP="004A422C"/>
    <w:p w:rsidR="004A422C" w:rsidRDefault="004A422C" w:rsidP="004A422C">
      <w:pPr>
        <w:pStyle w:val="Caption"/>
        <w:keepNext/>
      </w:pPr>
      <w:r>
        <w:lastRenderedPageBreak/>
        <w:t xml:space="preserve">Table </w:t>
      </w:r>
      <w:r w:rsidR="00DC4A02">
        <w:fldChar w:fldCharType="begin"/>
      </w:r>
      <w:r w:rsidR="00DC4A02">
        <w:instrText xml:space="preserve"> SEQ Table \* ARABIC </w:instrText>
      </w:r>
      <w:r w:rsidR="00DC4A02">
        <w:fldChar w:fldCharType="separate"/>
      </w:r>
      <w:r w:rsidR="005A6683">
        <w:rPr>
          <w:noProof/>
        </w:rPr>
        <w:t>6</w:t>
      </w:r>
      <w:r w:rsidR="00DC4A02">
        <w:rPr>
          <w:noProof/>
        </w:rPr>
        <w:fldChar w:fldCharType="end"/>
      </w:r>
      <w:r>
        <w:t>: Service needs</w:t>
      </w:r>
    </w:p>
    <w:tbl>
      <w:tblPr>
        <w:tblW w:w="8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1336"/>
        <w:gridCol w:w="1336"/>
        <w:gridCol w:w="1081"/>
        <w:gridCol w:w="1336"/>
      </w:tblGrid>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category</w:t>
            </w:r>
          </w:p>
        </w:tc>
        <w:tc>
          <w:tcPr>
            <w:tcW w:w="13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Transportation needs</w:t>
            </w:r>
            <w:r>
              <w:rPr>
                <w:rFonts w:ascii="Calibri" w:eastAsia="Times New Roman" w:hAnsi="Calibri" w:cs="Calibri"/>
                <w:color w:val="000000"/>
                <w:sz w:val="18"/>
                <w:szCs w:val="18"/>
              </w:rPr>
              <w:t xml:space="preserve"> (GEL)</w:t>
            </w:r>
          </w:p>
        </w:tc>
        <w:tc>
          <w:tcPr>
            <w:tcW w:w="13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Other needs</w:t>
            </w:r>
            <w:r>
              <w:rPr>
                <w:rFonts w:ascii="Calibri" w:eastAsia="Times New Roman" w:hAnsi="Calibri" w:cs="Calibri"/>
                <w:color w:val="000000"/>
                <w:sz w:val="18"/>
                <w:szCs w:val="18"/>
              </w:rPr>
              <w:t xml:space="preserve"> (GEL)</w:t>
            </w:r>
          </w:p>
        </w:tc>
        <w:tc>
          <w:tcPr>
            <w:tcW w:w="1081"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Medic</w:t>
            </w:r>
            <w:r>
              <w:rPr>
                <w:rFonts w:ascii="Calibri" w:eastAsia="Times New Roman" w:hAnsi="Calibri" w:cs="Calibri"/>
                <w:color w:val="000000"/>
                <w:sz w:val="18"/>
                <w:szCs w:val="18"/>
              </w:rPr>
              <w:t>al</w:t>
            </w:r>
            <w:r w:rsidRPr="005E0774">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services in</w:t>
            </w:r>
            <w:r w:rsidRPr="005E0774">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s</w:t>
            </w:r>
            <w:r w:rsidRPr="005E0774">
              <w:rPr>
                <w:rFonts w:ascii="Calibri" w:eastAsia="Times New Roman" w:hAnsi="Calibri" w:cs="Calibri"/>
                <w:color w:val="000000"/>
                <w:sz w:val="18"/>
                <w:szCs w:val="18"/>
              </w:rPr>
              <w:t>ubsistence minimum</w:t>
            </w:r>
            <w:r>
              <w:rPr>
                <w:rFonts w:ascii="Calibri" w:eastAsia="Times New Roman" w:hAnsi="Calibri" w:cs="Calibri"/>
                <w:color w:val="000000"/>
                <w:sz w:val="18"/>
                <w:szCs w:val="18"/>
              </w:rPr>
              <w:t xml:space="preserve"> (GEL)</w:t>
            </w:r>
          </w:p>
        </w:tc>
        <w:tc>
          <w:tcPr>
            <w:tcW w:w="13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Service needs</w:t>
            </w:r>
            <w:r>
              <w:rPr>
                <w:rFonts w:ascii="Calibri" w:eastAsia="Times New Roman" w:hAnsi="Calibri" w:cs="Calibri"/>
                <w:color w:val="000000"/>
                <w:sz w:val="18"/>
                <w:szCs w:val="18"/>
              </w:rPr>
              <w:t xml:space="preserve"> (GEL)</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(0-3)</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0</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35.9</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(4-6)</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0</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35.9</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(7-12)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8.98</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44.88</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(13-17)</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8.98</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44.88</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(18-29)m</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8.98</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44.88</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(30-39)m</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8.98</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44.88</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(40-59)m</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8.98</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44.88</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(60+)m</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8.98</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44.88</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(18-29)f</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8.98</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44.88</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(30-39)f</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8.98</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44.88</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(40-59)f</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8.98</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44.88</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(60+)f</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8.98</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44.88</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Child with disability</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8.98</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44.88</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Person with disability group I</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8.98</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44.88</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Person with disability group II</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8.98</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44.88</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Refugee</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8.98</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44.88</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B</w:t>
            </w:r>
            <w:r w:rsidRPr="005E0774">
              <w:rPr>
                <w:rFonts w:ascii="Calibri" w:eastAsia="Times New Roman" w:hAnsi="Calibri" w:cs="Calibri"/>
                <w:color w:val="000000"/>
                <w:sz w:val="18"/>
                <w:szCs w:val="18"/>
              </w:rPr>
              <w:t>edridden</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0</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35.9</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w:t>
            </w:r>
            <w:r w:rsidRPr="005E0774">
              <w:rPr>
                <w:rFonts w:ascii="Calibri" w:eastAsia="Times New Roman" w:hAnsi="Calibri" w:cs="Calibri"/>
                <w:color w:val="000000"/>
                <w:sz w:val="18"/>
                <w:szCs w:val="18"/>
              </w:rPr>
              <w:t>onely pensioner</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8.98</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44.88</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w:t>
            </w:r>
            <w:r w:rsidRPr="005E0774">
              <w:rPr>
                <w:rFonts w:ascii="Calibri" w:eastAsia="Times New Roman" w:hAnsi="Calibri" w:cs="Calibri"/>
                <w:color w:val="000000"/>
                <w:sz w:val="18"/>
                <w:szCs w:val="18"/>
              </w:rPr>
              <w:t>regnant</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8.98</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44.88</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Breast-feeding woman</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8.98</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44.88</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sidRPr="005E0774">
              <w:rPr>
                <w:rFonts w:ascii="Calibri" w:eastAsia="Times New Roman" w:hAnsi="Calibri" w:cs="Calibri"/>
                <w:color w:val="000000"/>
                <w:sz w:val="18"/>
                <w:szCs w:val="18"/>
              </w:rPr>
              <w:t>Single mother</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8.98</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44.88</w:t>
            </w:r>
          </w:p>
        </w:tc>
      </w:tr>
      <w:tr w:rsidR="004A422C" w:rsidRPr="005E0774" w:rsidTr="00843106">
        <w:trPr>
          <w:trHeight w:val="300"/>
        </w:trPr>
        <w:tc>
          <w:tcPr>
            <w:tcW w:w="2936" w:type="dxa"/>
            <w:shd w:val="clear" w:color="auto" w:fill="auto"/>
            <w:noWrap/>
            <w:vAlign w:val="bottom"/>
            <w:hideMark/>
          </w:tcPr>
          <w:p w:rsidR="004A422C" w:rsidRPr="005E0774" w:rsidRDefault="004A422C" w:rsidP="0084310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w:t>
            </w:r>
            <w:r w:rsidRPr="005E0774">
              <w:rPr>
                <w:rFonts w:ascii="Calibri" w:eastAsia="Times New Roman" w:hAnsi="Calibri" w:cs="Calibri"/>
                <w:color w:val="000000"/>
                <w:sz w:val="18"/>
                <w:szCs w:val="18"/>
              </w:rPr>
              <w:t>rphan</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8.98</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24.</w:t>
            </w:r>
            <w:r>
              <w:rPr>
                <w:rFonts w:ascii="Calibri" w:eastAsia="Times New Roman" w:hAnsi="Calibri" w:cs="Calibri"/>
                <w:color w:val="000000"/>
                <w:sz w:val="18"/>
                <w:szCs w:val="18"/>
              </w:rPr>
              <w:t>68</w:t>
            </w:r>
          </w:p>
        </w:tc>
        <w:tc>
          <w:tcPr>
            <w:tcW w:w="1081"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11.</w:t>
            </w:r>
            <w:r>
              <w:rPr>
                <w:rFonts w:ascii="Calibri" w:eastAsia="Times New Roman" w:hAnsi="Calibri" w:cs="Calibri"/>
                <w:color w:val="000000"/>
                <w:sz w:val="18"/>
                <w:szCs w:val="18"/>
              </w:rPr>
              <w:t>22</w:t>
            </w:r>
          </w:p>
        </w:tc>
        <w:tc>
          <w:tcPr>
            <w:tcW w:w="1336" w:type="dxa"/>
            <w:shd w:val="clear" w:color="auto" w:fill="auto"/>
            <w:noWrap/>
            <w:vAlign w:val="bottom"/>
            <w:hideMark/>
          </w:tcPr>
          <w:p w:rsidR="004A422C" w:rsidRPr="005E0774" w:rsidRDefault="004A422C" w:rsidP="00843106">
            <w:pPr>
              <w:spacing w:after="0" w:line="240" w:lineRule="auto"/>
              <w:jc w:val="right"/>
              <w:rPr>
                <w:rFonts w:ascii="Calibri" w:eastAsia="Times New Roman" w:hAnsi="Calibri" w:cs="Calibri"/>
                <w:color w:val="000000"/>
                <w:sz w:val="18"/>
                <w:szCs w:val="18"/>
              </w:rPr>
            </w:pPr>
            <w:r w:rsidRPr="005E0774">
              <w:rPr>
                <w:rFonts w:ascii="Calibri" w:eastAsia="Times New Roman" w:hAnsi="Calibri" w:cs="Calibri"/>
                <w:color w:val="000000"/>
                <w:sz w:val="18"/>
                <w:szCs w:val="18"/>
              </w:rPr>
              <w:t>44.88</w:t>
            </w:r>
          </w:p>
        </w:tc>
      </w:tr>
    </w:tbl>
    <w:p w:rsidR="004A422C" w:rsidRDefault="004A422C" w:rsidP="004A422C">
      <w:pPr>
        <w:ind w:left="360"/>
      </w:pPr>
    </w:p>
    <w:p w:rsidR="004A422C" w:rsidRDefault="004A422C" w:rsidP="004A422C">
      <w:r>
        <w:t>Next, we need to translate these GEL needs into coefficients. Here we again face the problem of one person potentially being in two different categories, but in this case using the “overlapping” principle would be incorrect. As can be seen from Table 6, the only thing that makes a difference for the service needs of different categories is the transportation cost. In this case, taking the maximal number from among the applicable categories would mean taking the maximal transportation needs for the applicable categories, but doing so would obviously not make sense. In this case, therefore, using the minimal figure is appropriate. The final coefficients are given in Table 7.</w:t>
      </w:r>
    </w:p>
    <w:p w:rsidR="004A422C" w:rsidRPr="00CF0209" w:rsidRDefault="004A422C" w:rsidP="004A422C">
      <w:pPr>
        <w:pStyle w:val="Caption"/>
        <w:keepNext/>
        <w:rPr>
          <w:rFonts w:eastAsiaTheme="minorEastAsia"/>
        </w:rPr>
      </w:pPr>
      <w:r>
        <w:t xml:space="preserve">Table </w:t>
      </w:r>
      <w:r w:rsidR="00DC4A02">
        <w:fldChar w:fldCharType="begin"/>
      </w:r>
      <w:r w:rsidR="00DC4A02">
        <w:instrText xml:space="preserve"> SEQ Table \* ARABIC </w:instrText>
      </w:r>
      <w:r w:rsidR="00DC4A02">
        <w:fldChar w:fldCharType="separate"/>
      </w:r>
      <w:r w:rsidR="005A6683">
        <w:rPr>
          <w:noProof/>
        </w:rPr>
        <w:t>7</w:t>
      </w:r>
      <w:r w:rsidR="00DC4A02">
        <w:rPr>
          <w:noProof/>
        </w:rPr>
        <w:fldChar w:fldCharType="end"/>
      </w:r>
      <w:r>
        <w:t xml:space="preserve">: Service needs coefficients </w:t>
      </w:r>
      <m:oMath>
        <m:sSub>
          <m:sSubPr>
            <m:ctrlPr>
              <w:rPr>
                <w:rFonts w:ascii="Cambria Math" w:hAnsi="Cambria Math"/>
                <w:i/>
              </w:rPr>
            </m:ctrlPr>
          </m:sSubPr>
          <m:e>
            <m:r>
              <m:rPr>
                <m:sty m:val="bi"/>
              </m:rPr>
              <w:rPr>
                <w:rFonts w:ascii="Cambria Math" w:hAnsi="Cambria Math"/>
              </w:rPr>
              <m:t>K</m:t>
            </m:r>
          </m:e>
          <m:sub>
            <m:r>
              <m:rPr>
                <m:sty m:val="bi"/>
              </m:rPr>
              <w:rPr>
                <w:rFonts w:ascii="Cambria Math" w:hAnsi="Cambria Math"/>
              </w:rPr>
              <m:t>S</m:t>
            </m:r>
          </m:sub>
        </m:sSub>
      </m:oMath>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630"/>
        <w:gridCol w:w="645"/>
        <w:gridCol w:w="615"/>
        <w:gridCol w:w="630"/>
        <w:gridCol w:w="673"/>
        <w:gridCol w:w="737"/>
        <w:gridCol w:w="737"/>
        <w:gridCol w:w="623"/>
        <w:gridCol w:w="668"/>
        <w:gridCol w:w="668"/>
        <w:gridCol w:w="668"/>
        <w:gridCol w:w="626"/>
      </w:tblGrid>
      <w:tr w:rsidR="004A422C" w:rsidRPr="00A3437C" w:rsidTr="00843106">
        <w:trPr>
          <w:trHeight w:val="300"/>
        </w:trPr>
        <w:tc>
          <w:tcPr>
            <w:tcW w:w="1800"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Status\Age</w:t>
            </w:r>
          </w:p>
        </w:tc>
        <w:tc>
          <w:tcPr>
            <w:tcW w:w="630"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sidRPr="00A3437C">
              <w:rPr>
                <w:rFonts w:ascii="Calibri" w:eastAsia="Times New Roman" w:hAnsi="Calibri" w:cs="Calibri"/>
                <w:color w:val="000000"/>
              </w:rPr>
              <w:t>(0-3)</w:t>
            </w:r>
          </w:p>
        </w:tc>
        <w:tc>
          <w:tcPr>
            <w:tcW w:w="645"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sidRPr="00A3437C">
              <w:rPr>
                <w:rFonts w:ascii="Calibri" w:eastAsia="Times New Roman" w:hAnsi="Calibri" w:cs="Calibri"/>
                <w:color w:val="000000"/>
              </w:rPr>
              <w:t>(4-6)</w:t>
            </w:r>
          </w:p>
        </w:tc>
        <w:tc>
          <w:tcPr>
            <w:tcW w:w="615"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sidRPr="00A3437C">
              <w:rPr>
                <w:rFonts w:ascii="Calibri" w:eastAsia="Times New Roman" w:hAnsi="Calibri" w:cs="Calibri"/>
                <w:color w:val="000000"/>
              </w:rPr>
              <w:t>(7-12)</w:t>
            </w:r>
          </w:p>
        </w:tc>
        <w:tc>
          <w:tcPr>
            <w:tcW w:w="630"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sidRPr="00A3437C">
              <w:rPr>
                <w:rFonts w:ascii="Calibri" w:eastAsia="Times New Roman" w:hAnsi="Calibri" w:cs="Calibri"/>
                <w:color w:val="000000"/>
              </w:rPr>
              <w:t>(13-17)</w:t>
            </w:r>
          </w:p>
        </w:tc>
        <w:tc>
          <w:tcPr>
            <w:tcW w:w="673"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sidRPr="00A3437C">
              <w:rPr>
                <w:rFonts w:ascii="Calibri" w:eastAsia="Times New Roman" w:hAnsi="Calibri" w:cs="Calibri"/>
                <w:color w:val="000000"/>
              </w:rPr>
              <w:t>(18-29)m</w:t>
            </w:r>
          </w:p>
        </w:tc>
        <w:tc>
          <w:tcPr>
            <w:tcW w:w="737"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sidRPr="00A3437C">
              <w:rPr>
                <w:rFonts w:ascii="Calibri" w:eastAsia="Times New Roman" w:hAnsi="Calibri" w:cs="Calibri"/>
                <w:color w:val="000000"/>
              </w:rPr>
              <w:t>(30-39)m</w:t>
            </w:r>
          </w:p>
        </w:tc>
        <w:tc>
          <w:tcPr>
            <w:tcW w:w="737"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sidRPr="00A3437C">
              <w:rPr>
                <w:rFonts w:ascii="Calibri" w:eastAsia="Times New Roman" w:hAnsi="Calibri" w:cs="Calibri"/>
                <w:color w:val="000000"/>
              </w:rPr>
              <w:t>(40-59)m</w:t>
            </w:r>
          </w:p>
        </w:tc>
        <w:tc>
          <w:tcPr>
            <w:tcW w:w="623"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sidRPr="00A3437C">
              <w:rPr>
                <w:rFonts w:ascii="Calibri" w:eastAsia="Times New Roman" w:hAnsi="Calibri" w:cs="Calibri"/>
                <w:color w:val="000000"/>
              </w:rPr>
              <w:t>(60+)m</w:t>
            </w:r>
          </w:p>
        </w:tc>
        <w:tc>
          <w:tcPr>
            <w:tcW w:w="668"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sidRPr="00A3437C">
              <w:rPr>
                <w:rFonts w:ascii="Calibri" w:eastAsia="Times New Roman" w:hAnsi="Calibri" w:cs="Calibri"/>
                <w:color w:val="000000"/>
              </w:rPr>
              <w:t>(18-29)f</w:t>
            </w:r>
          </w:p>
        </w:tc>
        <w:tc>
          <w:tcPr>
            <w:tcW w:w="668"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sidRPr="00A3437C">
              <w:rPr>
                <w:rFonts w:ascii="Calibri" w:eastAsia="Times New Roman" w:hAnsi="Calibri" w:cs="Calibri"/>
                <w:color w:val="000000"/>
              </w:rPr>
              <w:t>(30-39)f</w:t>
            </w:r>
          </w:p>
        </w:tc>
        <w:tc>
          <w:tcPr>
            <w:tcW w:w="668"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sidRPr="00A3437C">
              <w:rPr>
                <w:rFonts w:ascii="Calibri" w:eastAsia="Times New Roman" w:hAnsi="Calibri" w:cs="Calibri"/>
                <w:color w:val="000000"/>
              </w:rPr>
              <w:t>(40-59)f</w:t>
            </w:r>
          </w:p>
        </w:tc>
        <w:tc>
          <w:tcPr>
            <w:tcW w:w="626"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sidRPr="00A3437C">
              <w:rPr>
                <w:rFonts w:ascii="Calibri" w:eastAsia="Times New Roman" w:hAnsi="Calibri" w:cs="Calibri"/>
                <w:color w:val="000000"/>
              </w:rPr>
              <w:t>(60+)f</w:t>
            </w:r>
          </w:p>
        </w:tc>
      </w:tr>
      <w:tr w:rsidR="004A422C" w:rsidRPr="00A3437C" w:rsidTr="00843106">
        <w:trPr>
          <w:trHeight w:val="300"/>
        </w:trPr>
        <w:tc>
          <w:tcPr>
            <w:tcW w:w="1800"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sidRPr="00A3437C">
              <w:rPr>
                <w:rFonts w:ascii="Calibri" w:eastAsia="Times New Roman" w:hAnsi="Calibri" w:cs="Calibri"/>
                <w:color w:val="000000"/>
              </w:rPr>
              <w:t>Healthy</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0.24</w:t>
            </w:r>
          </w:p>
        </w:tc>
        <w:tc>
          <w:tcPr>
            <w:tcW w:w="64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0.24</w:t>
            </w:r>
          </w:p>
        </w:tc>
        <w:tc>
          <w:tcPr>
            <w:tcW w:w="61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7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2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26"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r>
      <w:tr w:rsidR="004A422C" w:rsidRPr="00A3437C" w:rsidTr="00843106">
        <w:trPr>
          <w:trHeight w:val="300"/>
        </w:trPr>
        <w:tc>
          <w:tcPr>
            <w:tcW w:w="1800"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sidRPr="00A3437C">
              <w:rPr>
                <w:rFonts w:ascii="Calibri" w:eastAsia="Times New Roman" w:hAnsi="Calibri" w:cs="Calibri"/>
                <w:color w:val="000000"/>
              </w:rPr>
              <w:lastRenderedPageBreak/>
              <w:t>Child with disability</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0.24</w:t>
            </w:r>
          </w:p>
        </w:tc>
        <w:tc>
          <w:tcPr>
            <w:tcW w:w="64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0.24</w:t>
            </w:r>
          </w:p>
        </w:tc>
        <w:tc>
          <w:tcPr>
            <w:tcW w:w="61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Pr>
                <w:rFonts w:ascii="Calibri" w:eastAsia="Times New Roman" w:hAnsi="Calibri" w:cs="Calibri"/>
                <w:color w:val="000000"/>
              </w:rPr>
              <w:t>0.3</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0.30</w:t>
            </w:r>
          </w:p>
        </w:tc>
        <w:tc>
          <w:tcPr>
            <w:tcW w:w="67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2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26"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r>
      <w:tr w:rsidR="004A422C" w:rsidRPr="00A3437C" w:rsidTr="00843106">
        <w:trPr>
          <w:trHeight w:val="300"/>
        </w:trPr>
        <w:tc>
          <w:tcPr>
            <w:tcW w:w="1800"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sidRPr="00A3437C">
              <w:rPr>
                <w:rFonts w:ascii="Calibri" w:eastAsia="Times New Roman" w:hAnsi="Calibri" w:cs="Calibri"/>
                <w:color w:val="000000"/>
              </w:rPr>
              <w:t>Person with disability group I</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4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1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7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2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26"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r>
      <w:tr w:rsidR="004A422C" w:rsidRPr="00A3437C" w:rsidTr="00843106">
        <w:trPr>
          <w:trHeight w:val="300"/>
        </w:trPr>
        <w:tc>
          <w:tcPr>
            <w:tcW w:w="1800"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sidRPr="00A3437C">
              <w:rPr>
                <w:rFonts w:ascii="Calibri" w:eastAsia="Times New Roman" w:hAnsi="Calibri" w:cs="Calibri"/>
                <w:color w:val="000000"/>
              </w:rPr>
              <w:t>Person with disability group II</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4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1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7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2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26"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r>
      <w:tr w:rsidR="004A422C" w:rsidRPr="00A3437C" w:rsidTr="00843106">
        <w:trPr>
          <w:trHeight w:val="300"/>
        </w:trPr>
        <w:tc>
          <w:tcPr>
            <w:tcW w:w="1800"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sidRPr="00A3437C">
              <w:rPr>
                <w:rFonts w:ascii="Calibri" w:eastAsia="Times New Roman" w:hAnsi="Calibri" w:cs="Calibri"/>
                <w:color w:val="000000"/>
              </w:rPr>
              <w:t>Refugee</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0.24</w:t>
            </w:r>
          </w:p>
        </w:tc>
        <w:tc>
          <w:tcPr>
            <w:tcW w:w="64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0.24</w:t>
            </w:r>
          </w:p>
        </w:tc>
        <w:tc>
          <w:tcPr>
            <w:tcW w:w="61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7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2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26"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r>
      <w:tr w:rsidR="004A422C" w:rsidRPr="00A3437C" w:rsidTr="00843106">
        <w:trPr>
          <w:trHeight w:val="300"/>
        </w:trPr>
        <w:tc>
          <w:tcPr>
            <w:tcW w:w="1800"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sidRPr="00A3437C">
              <w:rPr>
                <w:rFonts w:ascii="Calibri" w:eastAsia="Times New Roman" w:hAnsi="Calibri" w:cs="Calibri"/>
                <w:color w:val="000000"/>
              </w:rPr>
              <w:t>bedridden</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0.24</w:t>
            </w:r>
          </w:p>
        </w:tc>
        <w:tc>
          <w:tcPr>
            <w:tcW w:w="64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0.24</w:t>
            </w:r>
          </w:p>
        </w:tc>
        <w:tc>
          <w:tcPr>
            <w:tcW w:w="61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0.24</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0.24</w:t>
            </w:r>
          </w:p>
        </w:tc>
        <w:tc>
          <w:tcPr>
            <w:tcW w:w="67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0.24</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0.24</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0.24</w:t>
            </w:r>
          </w:p>
        </w:tc>
        <w:tc>
          <w:tcPr>
            <w:tcW w:w="62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0.24</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0.24</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0.24</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0.24</w:t>
            </w:r>
          </w:p>
        </w:tc>
        <w:tc>
          <w:tcPr>
            <w:tcW w:w="626"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0.24</w:t>
            </w:r>
          </w:p>
        </w:tc>
      </w:tr>
      <w:tr w:rsidR="004A422C" w:rsidRPr="00A3437C" w:rsidTr="00843106">
        <w:trPr>
          <w:trHeight w:val="300"/>
        </w:trPr>
        <w:tc>
          <w:tcPr>
            <w:tcW w:w="1800"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L</w:t>
            </w:r>
            <w:r w:rsidRPr="00A3437C">
              <w:rPr>
                <w:rFonts w:ascii="Calibri" w:eastAsia="Times New Roman" w:hAnsi="Calibri" w:cs="Calibri"/>
                <w:color w:val="000000"/>
              </w:rPr>
              <w:t>onely pensioner</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4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1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7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2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26"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r>
      <w:tr w:rsidR="004A422C" w:rsidRPr="00A3437C" w:rsidTr="00843106">
        <w:trPr>
          <w:trHeight w:val="300"/>
        </w:trPr>
        <w:tc>
          <w:tcPr>
            <w:tcW w:w="1800"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P</w:t>
            </w:r>
            <w:r w:rsidRPr="00A3437C">
              <w:rPr>
                <w:rFonts w:ascii="Calibri" w:eastAsia="Times New Roman" w:hAnsi="Calibri" w:cs="Calibri"/>
                <w:color w:val="000000"/>
              </w:rPr>
              <w:t>regnant</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4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1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7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2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26"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r>
      <w:tr w:rsidR="004A422C" w:rsidRPr="00A3437C" w:rsidTr="00843106">
        <w:trPr>
          <w:trHeight w:val="300"/>
        </w:trPr>
        <w:tc>
          <w:tcPr>
            <w:tcW w:w="1800"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sidRPr="00A3437C">
              <w:rPr>
                <w:rFonts w:ascii="Calibri" w:eastAsia="Times New Roman" w:hAnsi="Calibri" w:cs="Calibri"/>
                <w:color w:val="000000"/>
              </w:rPr>
              <w:t>Breast-feeding woman</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4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1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7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2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26"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r>
      <w:tr w:rsidR="004A422C" w:rsidRPr="00A3437C" w:rsidTr="00843106">
        <w:trPr>
          <w:trHeight w:val="300"/>
        </w:trPr>
        <w:tc>
          <w:tcPr>
            <w:tcW w:w="1800"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sidRPr="00A3437C">
              <w:rPr>
                <w:rFonts w:ascii="Calibri" w:eastAsia="Times New Roman" w:hAnsi="Calibri" w:cs="Calibri"/>
                <w:color w:val="000000"/>
              </w:rPr>
              <w:t>Single mother</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4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1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7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2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26"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r>
      <w:tr w:rsidR="004A422C" w:rsidRPr="00A3437C" w:rsidTr="00843106">
        <w:trPr>
          <w:trHeight w:val="300"/>
        </w:trPr>
        <w:tc>
          <w:tcPr>
            <w:tcW w:w="1800" w:type="dxa"/>
            <w:shd w:val="clear" w:color="auto" w:fill="auto"/>
            <w:noWrap/>
            <w:vAlign w:val="bottom"/>
            <w:hideMark/>
          </w:tcPr>
          <w:p w:rsidR="004A422C" w:rsidRPr="00A3437C"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O</w:t>
            </w:r>
            <w:r w:rsidRPr="00A3437C">
              <w:rPr>
                <w:rFonts w:ascii="Calibri" w:eastAsia="Times New Roman" w:hAnsi="Calibri" w:cs="Calibri"/>
                <w:color w:val="000000"/>
              </w:rPr>
              <w:t>rphan</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0.24</w:t>
            </w:r>
          </w:p>
        </w:tc>
        <w:tc>
          <w:tcPr>
            <w:tcW w:w="64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0.24</w:t>
            </w:r>
          </w:p>
        </w:tc>
        <w:tc>
          <w:tcPr>
            <w:tcW w:w="615"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30"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0.3</w:t>
            </w:r>
          </w:p>
        </w:tc>
        <w:tc>
          <w:tcPr>
            <w:tcW w:w="67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737"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23"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68"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c>
          <w:tcPr>
            <w:tcW w:w="626" w:type="dxa"/>
            <w:shd w:val="clear" w:color="auto" w:fill="auto"/>
            <w:noWrap/>
            <w:vAlign w:val="bottom"/>
            <w:hideMark/>
          </w:tcPr>
          <w:p w:rsidR="004A422C" w:rsidRPr="00A3437C" w:rsidRDefault="004A422C" w:rsidP="00843106">
            <w:pPr>
              <w:spacing w:after="0" w:line="240" w:lineRule="auto"/>
              <w:jc w:val="right"/>
              <w:rPr>
                <w:rFonts w:ascii="Calibri" w:eastAsia="Times New Roman" w:hAnsi="Calibri" w:cs="Calibri"/>
                <w:color w:val="000000"/>
              </w:rPr>
            </w:pPr>
            <w:r w:rsidRPr="00A3437C">
              <w:rPr>
                <w:rFonts w:ascii="Calibri" w:eastAsia="Times New Roman" w:hAnsi="Calibri" w:cs="Calibri"/>
                <w:color w:val="000000"/>
              </w:rPr>
              <w:t>0</w:t>
            </w:r>
          </w:p>
        </w:tc>
      </w:tr>
    </w:tbl>
    <w:p w:rsidR="004A422C" w:rsidRPr="00AD60FE" w:rsidRDefault="004A422C" w:rsidP="004A422C">
      <w:pPr>
        <w:ind w:left="360"/>
        <w:rPr>
          <w:sz w:val="24"/>
        </w:rPr>
      </w:pPr>
    </w:p>
    <w:p w:rsidR="004A422C" w:rsidRPr="00AD60FE" w:rsidRDefault="004A422C" w:rsidP="004A422C">
      <w:pPr>
        <w:pStyle w:val="Heading2"/>
      </w:pPr>
      <w:r>
        <w:t xml:space="preserve"> </w:t>
      </w:r>
      <w:bookmarkStart w:id="6" w:name="_Toc395176732"/>
      <w:r>
        <w:t>3.1 Special means</w:t>
      </w:r>
      <w:r w:rsidRPr="00AD60FE">
        <w:t xml:space="preserve"> </w:t>
      </w:r>
      <w:r>
        <w:t>n</w:t>
      </w:r>
      <w:r w:rsidRPr="00AD60FE">
        <w:t>eeds</w:t>
      </w:r>
      <w:bookmarkEnd w:id="6"/>
    </w:p>
    <w:p w:rsidR="004A422C" w:rsidRDefault="004A422C" w:rsidP="004A422C">
      <w:r>
        <w:t xml:space="preserve">Special means needs include the need for the purchase of special inventories, personal hygiene items, textbooks and other school items, and </w:t>
      </w:r>
      <w:r w:rsidRPr="00631A90">
        <w:t>adaption facilities</w:t>
      </w:r>
      <w:r>
        <w:t xml:space="preserve"> or equipment for certain categories of SFC. This category includes those items without which it would be either impossible for an individual to function or their functioning would be strictly limited.</w:t>
      </w:r>
    </w:p>
    <w:p w:rsidR="004A422C" w:rsidRDefault="004A422C" w:rsidP="004A422C">
      <w:r>
        <w:t>We consider the following additional special means for different categories of SFC: diapers, walking and play pens, kindergarten for 0-6-year-old children; textbooks, notebooks, pens, schoolbags, etc. for school age children. This category also includes special means for persons with disabilities, like hearing aids, aids for those with impaired sight, walking canes, crutches, walking frames, wheelchairs, orthopedic equipment, etc.</w:t>
      </w:r>
    </w:p>
    <w:p w:rsidR="004A422C" w:rsidRDefault="004A422C" w:rsidP="004A422C"/>
    <w:p w:rsidR="004A422C" w:rsidRDefault="004A422C" w:rsidP="004A422C"/>
    <w:p w:rsidR="004A422C" w:rsidRPr="00AD60FE" w:rsidRDefault="004A422C" w:rsidP="004A422C">
      <w:pPr>
        <w:pStyle w:val="Heading3"/>
      </w:pPr>
      <w:bookmarkStart w:id="7" w:name="_Toc395176733"/>
      <w:r w:rsidRPr="00AD60FE">
        <w:t>3.1.1 Diapers</w:t>
      </w:r>
      <w:bookmarkEnd w:id="7"/>
    </w:p>
    <w:p w:rsidR="004A422C" w:rsidRDefault="004A422C" w:rsidP="004A422C">
      <w:r>
        <w:t xml:space="preserve">In the previous evaluation, it was estimated that a total of 540 diapers would be required for a period of three years, with each diaper costing 0.5 GEL. We decided to upgrade these numbers according to the following table.  </w:t>
      </w:r>
    </w:p>
    <w:tbl>
      <w:tblPr>
        <w:tblpPr w:leftFromText="180" w:rightFromText="180" w:vertAnchor="text" w:horzAnchor="page" w:tblpX="2270"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830"/>
        <w:gridCol w:w="830"/>
        <w:gridCol w:w="718"/>
        <w:gridCol w:w="830"/>
      </w:tblGrid>
      <w:tr w:rsidR="004A422C" w:rsidRPr="0072571D" w:rsidTr="00843106">
        <w:trPr>
          <w:trHeight w:val="300"/>
        </w:trPr>
        <w:tc>
          <w:tcPr>
            <w:tcW w:w="0" w:type="auto"/>
            <w:vAlign w:val="bottom"/>
          </w:tcPr>
          <w:p w:rsidR="004A422C" w:rsidRPr="0072571D" w:rsidRDefault="004A422C" w:rsidP="00843106">
            <w:pPr>
              <w:spacing w:after="0" w:line="240" w:lineRule="auto"/>
              <w:rPr>
                <w:rFonts w:ascii="Calibri" w:eastAsia="Times New Roman" w:hAnsi="Calibri" w:cs="Calibri"/>
                <w:color w:val="000000"/>
              </w:rPr>
            </w:pPr>
            <w:r>
              <w:rPr>
                <w:rFonts w:ascii="Sylfaen" w:eastAsia="Times New Roman" w:hAnsi="Sylfaen" w:cs="Sylfaen"/>
                <w:color w:val="000000"/>
              </w:rPr>
              <w:t>Age (in months)</w:t>
            </w:r>
          </w:p>
        </w:tc>
        <w:tc>
          <w:tcPr>
            <w:tcW w:w="0" w:type="auto"/>
            <w:shd w:val="clear" w:color="auto" w:fill="auto"/>
            <w:noWrap/>
            <w:vAlign w:val="bottom"/>
            <w:hideMark/>
          </w:tcPr>
          <w:p w:rsidR="004A422C" w:rsidRPr="0072571D" w:rsidRDefault="004A422C" w:rsidP="00843106">
            <w:pPr>
              <w:spacing w:after="0" w:line="240" w:lineRule="auto"/>
              <w:jc w:val="center"/>
              <w:rPr>
                <w:rFonts w:ascii="Calibri" w:eastAsia="Times New Roman" w:hAnsi="Calibri" w:cs="Calibri"/>
                <w:color w:val="000000"/>
              </w:rPr>
            </w:pPr>
            <w:r w:rsidRPr="0072571D">
              <w:rPr>
                <w:rFonts w:ascii="Calibri" w:eastAsia="Times New Roman" w:hAnsi="Calibri" w:cs="Calibri"/>
                <w:color w:val="000000"/>
              </w:rPr>
              <w:t>0-4</w:t>
            </w:r>
          </w:p>
        </w:tc>
        <w:tc>
          <w:tcPr>
            <w:tcW w:w="0" w:type="auto"/>
            <w:shd w:val="clear" w:color="auto" w:fill="auto"/>
            <w:noWrap/>
            <w:vAlign w:val="bottom"/>
            <w:hideMark/>
          </w:tcPr>
          <w:p w:rsidR="004A422C" w:rsidRPr="0072571D" w:rsidRDefault="004A422C" w:rsidP="00843106">
            <w:pPr>
              <w:spacing w:after="0" w:line="240" w:lineRule="auto"/>
              <w:jc w:val="center"/>
              <w:rPr>
                <w:rFonts w:ascii="Calibri" w:eastAsia="Times New Roman" w:hAnsi="Calibri" w:cs="Calibri"/>
                <w:color w:val="000000"/>
              </w:rPr>
            </w:pPr>
            <w:r w:rsidRPr="0072571D">
              <w:rPr>
                <w:rFonts w:ascii="Calibri" w:eastAsia="Times New Roman" w:hAnsi="Calibri" w:cs="Calibri"/>
                <w:color w:val="000000"/>
              </w:rPr>
              <w:t>4-8</w:t>
            </w:r>
          </w:p>
        </w:tc>
        <w:tc>
          <w:tcPr>
            <w:tcW w:w="0" w:type="auto"/>
            <w:shd w:val="clear" w:color="auto" w:fill="auto"/>
            <w:noWrap/>
            <w:vAlign w:val="bottom"/>
            <w:hideMark/>
          </w:tcPr>
          <w:p w:rsidR="004A422C" w:rsidRPr="0072571D" w:rsidRDefault="004A422C" w:rsidP="00843106">
            <w:pPr>
              <w:spacing w:after="0" w:line="240" w:lineRule="auto"/>
              <w:jc w:val="center"/>
              <w:rPr>
                <w:rFonts w:ascii="Calibri" w:eastAsia="Times New Roman" w:hAnsi="Calibri" w:cs="Calibri"/>
                <w:color w:val="000000"/>
              </w:rPr>
            </w:pPr>
            <w:r w:rsidRPr="0072571D">
              <w:rPr>
                <w:rFonts w:ascii="Calibri" w:eastAsia="Times New Roman" w:hAnsi="Calibri" w:cs="Calibri"/>
                <w:color w:val="000000"/>
              </w:rPr>
              <w:t>8-12</w:t>
            </w:r>
          </w:p>
        </w:tc>
        <w:tc>
          <w:tcPr>
            <w:tcW w:w="0" w:type="auto"/>
            <w:shd w:val="clear" w:color="auto" w:fill="auto"/>
            <w:noWrap/>
            <w:vAlign w:val="bottom"/>
            <w:hideMark/>
          </w:tcPr>
          <w:p w:rsidR="004A422C" w:rsidRPr="0072571D" w:rsidRDefault="004A422C" w:rsidP="00843106">
            <w:pPr>
              <w:spacing w:after="0" w:line="240" w:lineRule="auto"/>
              <w:jc w:val="center"/>
              <w:rPr>
                <w:rFonts w:ascii="Calibri" w:eastAsia="Times New Roman" w:hAnsi="Calibri" w:cs="Calibri"/>
                <w:color w:val="000000"/>
              </w:rPr>
            </w:pPr>
            <w:r w:rsidRPr="0072571D">
              <w:rPr>
                <w:rFonts w:ascii="Calibri" w:eastAsia="Times New Roman" w:hAnsi="Calibri" w:cs="Calibri"/>
                <w:color w:val="000000"/>
              </w:rPr>
              <w:t>12-24</w:t>
            </w:r>
          </w:p>
        </w:tc>
      </w:tr>
      <w:tr w:rsidR="004A422C" w:rsidRPr="0072571D" w:rsidTr="00843106">
        <w:trPr>
          <w:trHeight w:val="300"/>
        </w:trPr>
        <w:tc>
          <w:tcPr>
            <w:tcW w:w="0" w:type="auto"/>
            <w:vAlign w:val="bottom"/>
          </w:tcPr>
          <w:p w:rsidR="004A422C" w:rsidRPr="0072571D" w:rsidRDefault="004A422C" w:rsidP="00843106">
            <w:pPr>
              <w:spacing w:after="0" w:line="240" w:lineRule="auto"/>
              <w:rPr>
                <w:rFonts w:ascii="Calibri" w:eastAsia="Times New Roman" w:hAnsi="Calibri" w:cs="Calibri"/>
                <w:color w:val="000000"/>
              </w:rPr>
            </w:pPr>
            <w:r>
              <w:rPr>
                <w:rFonts w:ascii="Sylfaen" w:eastAsia="Times New Roman" w:hAnsi="Sylfaen" w:cs="Sylfaen"/>
                <w:color w:val="000000"/>
              </w:rPr>
              <w:t>Diapers per day</w:t>
            </w:r>
          </w:p>
        </w:tc>
        <w:tc>
          <w:tcPr>
            <w:tcW w:w="0" w:type="auto"/>
            <w:shd w:val="clear" w:color="auto" w:fill="auto"/>
            <w:noWrap/>
            <w:vAlign w:val="bottom"/>
            <w:hideMark/>
          </w:tcPr>
          <w:p w:rsidR="004A422C" w:rsidRPr="0072571D" w:rsidRDefault="004A422C" w:rsidP="00843106">
            <w:pPr>
              <w:spacing w:after="0" w:line="240" w:lineRule="auto"/>
              <w:jc w:val="center"/>
              <w:rPr>
                <w:rFonts w:ascii="Calibri" w:eastAsia="Times New Roman" w:hAnsi="Calibri" w:cs="Calibri"/>
                <w:color w:val="000000"/>
              </w:rPr>
            </w:pPr>
            <w:r w:rsidRPr="0072571D">
              <w:rPr>
                <w:rFonts w:ascii="Calibri" w:eastAsia="Times New Roman" w:hAnsi="Calibri" w:cs="Calibri"/>
                <w:color w:val="000000"/>
              </w:rPr>
              <w:t>4</w:t>
            </w:r>
          </w:p>
        </w:tc>
        <w:tc>
          <w:tcPr>
            <w:tcW w:w="0" w:type="auto"/>
            <w:shd w:val="clear" w:color="auto" w:fill="auto"/>
            <w:noWrap/>
            <w:vAlign w:val="bottom"/>
            <w:hideMark/>
          </w:tcPr>
          <w:p w:rsidR="004A422C" w:rsidRPr="0072571D" w:rsidRDefault="004A422C" w:rsidP="00843106">
            <w:pPr>
              <w:spacing w:after="0" w:line="240" w:lineRule="auto"/>
              <w:jc w:val="center"/>
              <w:rPr>
                <w:rFonts w:ascii="Calibri" w:eastAsia="Times New Roman" w:hAnsi="Calibri" w:cs="Calibri"/>
                <w:color w:val="000000"/>
              </w:rPr>
            </w:pPr>
            <w:r w:rsidRPr="0072571D">
              <w:rPr>
                <w:rFonts w:ascii="Calibri" w:eastAsia="Times New Roman" w:hAnsi="Calibri" w:cs="Calibri"/>
                <w:color w:val="000000"/>
              </w:rPr>
              <w:t>3</w:t>
            </w:r>
          </w:p>
        </w:tc>
        <w:tc>
          <w:tcPr>
            <w:tcW w:w="0" w:type="auto"/>
            <w:shd w:val="clear" w:color="auto" w:fill="auto"/>
            <w:noWrap/>
            <w:vAlign w:val="bottom"/>
            <w:hideMark/>
          </w:tcPr>
          <w:p w:rsidR="004A422C" w:rsidRPr="0072571D" w:rsidRDefault="004A422C" w:rsidP="00843106">
            <w:pPr>
              <w:spacing w:after="0" w:line="240" w:lineRule="auto"/>
              <w:jc w:val="center"/>
              <w:rPr>
                <w:rFonts w:ascii="Calibri" w:eastAsia="Times New Roman" w:hAnsi="Calibri" w:cs="Calibri"/>
                <w:color w:val="000000"/>
              </w:rPr>
            </w:pPr>
            <w:r w:rsidRPr="0072571D">
              <w:rPr>
                <w:rFonts w:ascii="Calibri" w:eastAsia="Times New Roman" w:hAnsi="Calibri" w:cs="Calibri"/>
                <w:color w:val="000000"/>
              </w:rPr>
              <w:t>2</w:t>
            </w:r>
          </w:p>
        </w:tc>
        <w:tc>
          <w:tcPr>
            <w:tcW w:w="0" w:type="auto"/>
            <w:shd w:val="clear" w:color="auto" w:fill="auto"/>
            <w:noWrap/>
            <w:vAlign w:val="bottom"/>
            <w:hideMark/>
          </w:tcPr>
          <w:p w:rsidR="004A422C" w:rsidRPr="0072571D" w:rsidRDefault="004A422C" w:rsidP="00843106">
            <w:pPr>
              <w:spacing w:after="0" w:line="240" w:lineRule="auto"/>
              <w:jc w:val="center"/>
              <w:rPr>
                <w:rFonts w:ascii="Calibri" w:eastAsia="Times New Roman" w:hAnsi="Calibri" w:cs="Calibri"/>
                <w:color w:val="000000"/>
              </w:rPr>
            </w:pPr>
            <w:r w:rsidRPr="0072571D">
              <w:rPr>
                <w:rFonts w:ascii="Calibri" w:eastAsia="Times New Roman" w:hAnsi="Calibri" w:cs="Calibri"/>
                <w:color w:val="000000"/>
              </w:rPr>
              <w:t>1</w:t>
            </w:r>
          </w:p>
        </w:tc>
      </w:tr>
      <w:tr w:rsidR="004A422C" w:rsidRPr="0072571D" w:rsidTr="00843106">
        <w:trPr>
          <w:trHeight w:val="300"/>
        </w:trPr>
        <w:tc>
          <w:tcPr>
            <w:tcW w:w="0" w:type="auto"/>
            <w:vAlign w:val="bottom"/>
          </w:tcPr>
          <w:p w:rsidR="004A422C" w:rsidRPr="0072571D" w:rsidRDefault="004A422C" w:rsidP="00843106">
            <w:pPr>
              <w:spacing w:after="0" w:line="240" w:lineRule="auto"/>
              <w:rPr>
                <w:rFonts w:ascii="Calibri" w:eastAsia="Times New Roman" w:hAnsi="Calibri" w:cs="Calibri"/>
                <w:color w:val="000000"/>
              </w:rPr>
            </w:pPr>
            <w:r>
              <w:rPr>
                <w:rFonts w:ascii="Sylfaen" w:eastAsia="Times New Roman" w:hAnsi="Sylfaen" w:cs="Sylfaen"/>
                <w:color w:val="000000"/>
              </w:rPr>
              <w:t>Size of the diapers</w:t>
            </w:r>
          </w:p>
        </w:tc>
        <w:tc>
          <w:tcPr>
            <w:tcW w:w="0" w:type="auto"/>
            <w:shd w:val="clear" w:color="auto" w:fill="auto"/>
            <w:noWrap/>
            <w:vAlign w:val="bottom"/>
            <w:hideMark/>
          </w:tcPr>
          <w:p w:rsidR="004A422C" w:rsidRPr="00631A90" w:rsidRDefault="004A422C" w:rsidP="00843106">
            <w:pPr>
              <w:spacing w:after="0" w:line="240" w:lineRule="auto"/>
              <w:jc w:val="center"/>
              <w:rPr>
                <w:rFonts w:ascii="Calibri" w:eastAsia="Times New Roman" w:hAnsi="Calibri" w:cs="Calibri"/>
                <w:color w:val="000000"/>
              </w:rPr>
            </w:pPr>
            <w:r w:rsidRPr="00631A90">
              <w:rPr>
                <w:rFonts w:ascii="Calibri" w:eastAsia="Times New Roman" w:hAnsi="Calibri" w:cs="Calibri"/>
                <w:color w:val="000000"/>
              </w:rPr>
              <w:t>3</w:t>
            </w:r>
            <w:r>
              <w:rPr>
                <w:rFonts w:ascii="Calibri" w:eastAsia="Times New Roman" w:hAnsi="Calibri" w:cs="Calibri"/>
                <w:color w:val="000000"/>
              </w:rPr>
              <w:t>-</w:t>
            </w:r>
            <w:r w:rsidRPr="00631A90">
              <w:rPr>
                <w:rFonts w:ascii="Calibri" w:eastAsia="Times New Roman" w:hAnsi="Calibri" w:cs="Calibri"/>
                <w:color w:val="000000"/>
              </w:rPr>
              <w:t>6</w:t>
            </w:r>
          </w:p>
        </w:tc>
        <w:tc>
          <w:tcPr>
            <w:tcW w:w="0" w:type="auto"/>
            <w:shd w:val="clear" w:color="auto" w:fill="auto"/>
            <w:noWrap/>
            <w:vAlign w:val="bottom"/>
            <w:hideMark/>
          </w:tcPr>
          <w:p w:rsidR="004A422C" w:rsidRPr="00631A90" w:rsidRDefault="004A422C" w:rsidP="00843106">
            <w:pPr>
              <w:spacing w:after="0" w:line="240" w:lineRule="auto"/>
              <w:jc w:val="center"/>
              <w:rPr>
                <w:rFonts w:ascii="Calibri" w:eastAsia="Times New Roman" w:hAnsi="Calibri" w:cs="Calibri"/>
                <w:color w:val="000000"/>
              </w:rPr>
            </w:pPr>
            <w:r w:rsidRPr="00631A90">
              <w:rPr>
                <w:rFonts w:ascii="Calibri" w:eastAsia="Times New Roman" w:hAnsi="Calibri" w:cs="Calibri"/>
                <w:color w:val="000000"/>
              </w:rPr>
              <w:t>4</w:t>
            </w:r>
            <w:r>
              <w:rPr>
                <w:rFonts w:ascii="Calibri" w:eastAsia="Times New Roman" w:hAnsi="Calibri" w:cs="Calibri"/>
                <w:color w:val="000000"/>
              </w:rPr>
              <w:t>-</w:t>
            </w:r>
            <w:r w:rsidRPr="00631A90">
              <w:rPr>
                <w:rFonts w:ascii="Calibri" w:eastAsia="Times New Roman" w:hAnsi="Calibri" w:cs="Calibri"/>
                <w:color w:val="000000"/>
              </w:rPr>
              <w:t>9</w:t>
            </w:r>
          </w:p>
        </w:tc>
        <w:tc>
          <w:tcPr>
            <w:tcW w:w="0" w:type="auto"/>
            <w:shd w:val="clear" w:color="auto" w:fill="auto"/>
            <w:noWrap/>
            <w:vAlign w:val="bottom"/>
            <w:hideMark/>
          </w:tcPr>
          <w:p w:rsidR="004A422C" w:rsidRPr="00631A90" w:rsidRDefault="004A422C" w:rsidP="00843106">
            <w:pPr>
              <w:spacing w:after="0" w:line="240" w:lineRule="auto"/>
              <w:jc w:val="center"/>
              <w:rPr>
                <w:rFonts w:ascii="Calibri" w:eastAsia="Times New Roman" w:hAnsi="Calibri" w:cs="Calibri"/>
                <w:color w:val="000000"/>
              </w:rPr>
            </w:pPr>
            <w:r w:rsidRPr="00631A90">
              <w:rPr>
                <w:rFonts w:ascii="Calibri" w:eastAsia="Times New Roman" w:hAnsi="Calibri" w:cs="Calibri"/>
                <w:color w:val="000000"/>
              </w:rPr>
              <w:t>7</w:t>
            </w:r>
            <w:r>
              <w:rPr>
                <w:rFonts w:ascii="Calibri" w:eastAsia="Times New Roman" w:hAnsi="Calibri" w:cs="Calibri"/>
                <w:color w:val="000000"/>
              </w:rPr>
              <w:t>-</w:t>
            </w:r>
            <w:r w:rsidRPr="00631A90">
              <w:rPr>
                <w:rFonts w:ascii="Calibri" w:eastAsia="Times New Roman" w:hAnsi="Calibri" w:cs="Calibri"/>
                <w:color w:val="000000"/>
              </w:rPr>
              <w:t>14</w:t>
            </w:r>
          </w:p>
        </w:tc>
        <w:tc>
          <w:tcPr>
            <w:tcW w:w="0" w:type="auto"/>
            <w:shd w:val="clear" w:color="auto" w:fill="auto"/>
            <w:noWrap/>
            <w:vAlign w:val="bottom"/>
            <w:hideMark/>
          </w:tcPr>
          <w:p w:rsidR="004A422C" w:rsidRPr="00631A90" w:rsidRDefault="004A422C" w:rsidP="00843106">
            <w:pPr>
              <w:spacing w:after="0" w:line="240" w:lineRule="auto"/>
              <w:jc w:val="center"/>
              <w:rPr>
                <w:rFonts w:ascii="Calibri" w:eastAsia="Times New Roman" w:hAnsi="Calibri" w:cs="Calibri"/>
                <w:color w:val="000000"/>
              </w:rPr>
            </w:pPr>
            <w:r w:rsidRPr="00631A90">
              <w:rPr>
                <w:rFonts w:ascii="Calibri" w:eastAsia="Times New Roman" w:hAnsi="Calibri" w:cs="Calibri"/>
                <w:color w:val="000000"/>
              </w:rPr>
              <w:t>11</w:t>
            </w:r>
            <w:r>
              <w:rPr>
                <w:rFonts w:ascii="Calibri" w:eastAsia="Times New Roman" w:hAnsi="Calibri" w:cs="Calibri"/>
                <w:color w:val="000000"/>
              </w:rPr>
              <w:t>-</w:t>
            </w:r>
            <w:r w:rsidRPr="00631A90">
              <w:rPr>
                <w:rFonts w:ascii="Calibri" w:eastAsia="Times New Roman" w:hAnsi="Calibri" w:cs="Calibri"/>
                <w:color w:val="000000"/>
              </w:rPr>
              <w:t>25</w:t>
            </w:r>
          </w:p>
        </w:tc>
      </w:tr>
      <w:tr w:rsidR="004A422C" w:rsidRPr="0072571D" w:rsidTr="00843106">
        <w:trPr>
          <w:trHeight w:val="300"/>
        </w:trPr>
        <w:tc>
          <w:tcPr>
            <w:tcW w:w="0" w:type="auto"/>
            <w:vAlign w:val="bottom"/>
          </w:tcPr>
          <w:p w:rsidR="004A422C" w:rsidRPr="0072571D" w:rsidRDefault="004A422C" w:rsidP="00843106">
            <w:pPr>
              <w:spacing w:after="0" w:line="240" w:lineRule="auto"/>
              <w:rPr>
                <w:rFonts w:ascii="Calibri" w:eastAsia="Times New Roman" w:hAnsi="Calibri" w:cs="Calibri"/>
                <w:color w:val="000000"/>
              </w:rPr>
            </w:pPr>
            <w:r>
              <w:rPr>
                <w:rFonts w:ascii="Sylfaen" w:eastAsia="Times New Roman" w:hAnsi="Sylfaen" w:cs="Sylfaen"/>
                <w:color w:val="000000"/>
              </w:rPr>
              <w:t>Price of each diaper (GEL)</w:t>
            </w:r>
          </w:p>
        </w:tc>
        <w:tc>
          <w:tcPr>
            <w:tcW w:w="0" w:type="auto"/>
            <w:shd w:val="clear" w:color="auto" w:fill="auto"/>
            <w:noWrap/>
            <w:vAlign w:val="bottom"/>
            <w:hideMark/>
          </w:tcPr>
          <w:p w:rsidR="004A422C" w:rsidRPr="0072571D" w:rsidRDefault="004A422C" w:rsidP="00843106">
            <w:pPr>
              <w:spacing w:after="0" w:line="240" w:lineRule="auto"/>
              <w:jc w:val="center"/>
              <w:rPr>
                <w:rFonts w:ascii="Calibri" w:eastAsia="Times New Roman" w:hAnsi="Calibri" w:cs="Calibri"/>
                <w:color w:val="000000"/>
              </w:rPr>
            </w:pPr>
            <w:r w:rsidRPr="0072571D">
              <w:rPr>
                <w:rFonts w:ascii="Calibri" w:eastAsia="Times New Roman" w:hAnsi="Calibri" w:cs="Calibri"/>
                <w:color w:val="000000"/>
              </w:rPr>
              <w:t>0.1941</w:t>
            </w:r>
          </w:p>
        </w:tc>
        <w:tc>
          <w:tcPr>
            <w:tcW w:w="0" w:type="auto"/>
            <w:shd w:val="clear" w:color="auto" w:fill="auto"/>
            <w:noWrap/>
            <w:vAlign w:val="bottom"/>
            <w:hideMark/>
          </w:tcPr>
          <w:p w:rsidR="004A422C" w:rsidRPr="0072571D" w:rsidRDefault="004A422C" w:rsidP="00843106">
            <w:pPr>
              <w:spacing w:after="0" w:line="240" w:lineRule="auto"/>
              <w:jc w:val="center"/>
              <w:rPr>
                <w:rFonts w:ascii="Calibri" w:eastAsia="Times New Roman" w:hAnsi="Calibri" w:cs="Calibri"/>
                <w:color w:val="000000"/>
              </w:rPr>
            </w:pPr>
            <w:r w:rsidRPr="0072571D">
              <w:rPr>
                <w:rFonts w:ascii="Calibri" w:eastAsia="Times New Roman" w:hAnsi="Calibri" w:cs="Calibri"/>
                <w:color w:val="000000"/>
              </w:rPr>
              <w:t>0.2276</w:t>
            </w:r>
          </w:p>
        </w:tc>
        <w:tc>
          <w:tcPr>
            <w:tcW w:w="0" w:type="auto"/>
            <w:shd w:val="clear" w:color="auto" w:fill="auto"/>
            <w:noWrap/>
            <w:vAlign w:val="bottom"/>
            <w:hideMark/>
          </w:tcPr>
          <w:p w:rsidR="004A422C" w:rsidRPr="0072571D" w:rsidRDefault="004A422C" w:rsidP="00843106">
            <w:pPr>
              <w:spacing w:after="0" w:line="240" w:lineRule="auto"/>
              <w:jc w:val="center"/>
              <w:rPr>
                <w:rFonts w:ascii="Calibri" w:eastAsia="Times New Roman" w:hAnsi="Calibri" w:cs="Calibri"/>
                <w:color w:val="000000"/>
              </w:rPr>
            </w:pPr>
            <w:r w:rsidRPr="0072571D">
              <w:rPr>
                <w:rFonts w:ascii="Calibri" w:eastAsia="Times New Roman" w:hAnsi="Calibri" w:cs="Calibri"/>
                <w:color w:val="000000"/>
              </w:rPr>
              <w:t>0.264</w:t>
            </w:r>
          </w:p>
        </w:tc>
        <w:tc>
          <w:tcPr>
            <w:tcW w:w="0" w:type="auto"/>
            <w:shd w:val="clear" w:color="auto" w:fill="auto"/>
            <w:noWrap/>
            <w:vAlign w:val="bottom"/>
            <w:hideMark/>
          </w:tcPr>
          <w:p w:rsidR="004A422C" w:rsidRPr="0072571D" w:rsidRDefault="004A422C" w:rsidP="00843106">
            <w:pPr>
              <w:spacing w:after="0" w:line="240" w:lineRule="auto"/>
              <w:jc w:val="center"/>
              <w:rPr>
                <w:rFonts w:ascii="Calibri" w:eastAsia="Times New Roman" w:hAnsi="Calibri" w:cs="Calibri"/>
                <w:color w:val="000000"/>
              </w:rPr>
            </w:pPr>
            <w:r w:rsidRPr="0072571D">
              <w:rPr>
                <w:rFonts w:ascii="Calibri" w:eastAsia="Times New Roman" w:hAnsi="Calibri" w:cs="Calibri"/>
                <w:color w:val="000000"/>
              </w:rPr>
              <w:t>0.3143</w:t>
            </w:r>
          </w:p>
        </w:tc>
      </w:tr>
    </w:tbl>
    <w:p w:rsidR="004A422C" w:rsidRDefault="004A422C" w:rsidP="004A422C">
      <w:pPr>
        <w:ind w:left="360"/>
      </w:pPr>
    </w:p>
    <w:p w:rsidR="004A422C" w:rsidRDefault="004A422C" w:rsidP="004A422C">
      <w:pPr>
        <w:ind w:left="360"/>
      </w:pPr>
      <w:r>
        <w:br/>
      </w:r>
    </w:p>
    <w:p w:rsidR="004A422C" w:rsidRDefault="004A422C" w:rsidP="004A422C">
      <w:pPr>
        <w:ind w:left="360"/>
      </w:pPr>
    </w:p>
    <w:p w:rsidR="004A422C" w:rsidRDefault="004A422C" w:rsidP="004A422C">
      <w:r>
        <w:lastRenderedPageBreak/>
        <w:t>Prices are 80% of the price of the “Pampers Sleep and Play” diapers available for purchase in GPC pharmacy shops. (We choose GPC because they had “Pampers Sleep and Play” in all possible sizes). There are cheaper diapers of questionable quality available on the market and the prices of these vary significantly from place to place, we thus decided to take a cheaper version of the well-known “Pampers” brand</w:t>
      </w:r>
      <w:r w:rsidR="00117594">
        <w:t xml:space="preserve"> which is proven to be of good quality</w:t>
      </w:r>
      <w:r>
        <w:t xml:space="preserve"> (“Pampers Sleep and Play” is almost half the price of “Pampers”</w:t>
      </w:r>
      <w:r w:rsidR="00117594">
        <w:t xml:space="preserve">),and </w:t>
      </w:r>
      <w:r>
        <w:t xml:space="preserve">is still more expensive than some brands. Due this fact, and because pharmacies are not the cheapest places to buy diapers, we multiplied the prices by 0.8. According to our evaluation needs, a 0-3-year-old child’s diaper needs are equal to 356.5 GEL. This amount should be distributed over 48 months (0-3 years is equivalent to “less than 48 months”). So the monthly need for diapers for a 0-3-year-old child costs 7.43 GEL.  </w:t>
      </w:r>
    </w:p>
    <w:p w:rsidR="004A422C" w:rsidRPr="00AD60FE" w:rsidRDefault="004A422C" w:rsidP="004A422C">
      <w:pPr>
        <w:pStyle w:val="Heading3"/>
      </w:pPr>
      <w:bookmarkStart w:id="8" w:name="_Toc395176734"/>
      <w:r w:rsidRPr="00AD60FE">
        <w:t>3.1.</w:t>
      </w:r>
      <w:r>
        <w:t>2 Walking and play pens and similar equipment</w:t>
      </w:r>
      <w:bookmarkEnd w:id="8"/>
      <w:r>
        <w:t xml:space="preserve"> </w:t>
      </w:r>
    </w:p>
    <w:p w:rsidR="004A422C" w:rsidRDefault="004A422C" w:rsidP="004A422C">
      <w:r>
        <w:t xml:space="preserve">Walking and play pens and similar equipment are only needed for 0-3-year-old children. In the previous evaluation, it was estimated that 90 GEL per year would be sufficient for walking and play pens and similar equipment, i.e. 6 GEL per month. Nowadays, the price of the cheapest walking pen is about 55 GEL, and the price of the cheapest play pen is about 100 GEL. The price of similar equipment is estimated at being 77.5 GEL (the average of the prices of walking and play pens). In total, expenditure for walking and play pens and similar equipment is 232.5 GEL per 48 months, so the monthly needs for walking and play pens and similar equipment is </w:t>
      </w:r>
      <w:r w:rsidR="00971F55">
        <w:rPr>
          <w:rFonts w:eastAsiaTheme="minorEastAsia"/>
        </w:rPr>
        <w:t xml:space="preserve"> </w:t>
      </w:r>
      <m:oMath>
        <m:f>
          <m:fPr>
            <m:ctrlPr>
              <w:rPr>
                <w:rFonts w:ascii="Cambria Math" w:hAnsi="Cambria Math"/>
                <w:i/>
              </w:rPr>
            </m:ctrlPr>
          </m:fPr>
          <m:num>
            <m:r>
              <w:rPr>
                <w:rFonts w:ascii="Cambria Math" w:hAnsi="Cambria Math"/>
              </w:rPr>
              <m:t>232.5</m:t>
            </m:r>
          </m:num>
          <m:den>
            <m:r>
              <w:rPr>
                <w:rFonts w:ascii="Cambria Math" w:hAnsi="Cambria Math"/>
              </w:rPr>
              <m:t>48</m:t>
            </m:r>
          </m:den>
        </m:f>
        <m:r>
          <w:rPr>
            <w:rFonts w:ascii="Cambria Math" w:eastAsiaTheme="minorEastAsia" w:hAnsi="Cambria Math"/>
          </w:rPr>
          <m:t xml:space="preserve">=4.84 </m:t>
        </m:r>
      </m:oMath>
      <w:r>
        <w:rPr>
          <w:rFonts w:eastAsiaTheme="minorEastAsia"/>
        </w:rPr>
        <w:t>GEL.</w:t>
      </w:r>
    </w:p>
    <w:p w:rsidR="004A422C" w:rsidRDefault="004A422C" w:rsidP="004A422C">
      <w:pPr>
        <w:pStyle w:val="Heading3"/>
      </w:pPr>
      <w:bookmarkStart w:id="9" w:name="_Toc395176735"/>
      <w:r w:rsidRPr="00AD60FE">
        <w:t>3.1.</w:t>
      </w:r>
      <w:r>
        <w:t>3 Kindergarten</w:t>
      </w:r>
      <w:bookmarkEnd w:id="9"/>
    </w:p>
    <w:p w:rsidR="004A422C" w:rsidRDefault="004A422C" w:rsidP="004A422C">
      <w:r>
        <w:t xml:space="preserve">Kindergarten is assumed to be a need for 2-, 3-, 4- and 5-year-old children. This need thus intersects two of our categories. From the 0-3 age category, 2- and 3-year old children, roughly  </w:t>
      </w:r>
      <m:oMath>
        <m:f>
          <m:fPr>
            <m:ctrlPr>
              <w:rPr>
                <w:rFonts w:ascii="Cambria Math" w:hAnsi="Cambria Math"/>
                <w:i/>
              </w:rPr>
            </m:ctrlPr>
          </m:fPr>
          <m:num>
            <m:r>
              <w:rPr>
                <w:rFonts w:ascii="Cambria Math" w:hAnsi="Cambria Math"/>
              </w:rPr>
              <m:t>2</m:t>
            </m:r>
          </m:num>
          <m:den>
            <m:r>
              <w:rPr>
                <w:rFonts w:ascii="Cambria Math" w:hAnsi="Cambria Math"/>
              </w:rPr>
              <m:t>4</m:t>
            </m:r>
          </m:den>
        </m:f>
      </m:oMath>
      <w:r>
        <w:rPr>
          <w:rFonts w:eastAsiaTheme="minorEastAsia"/>
        </w:rPr>
        <w:t xml:space="preserve">  of the whole category,</w:t>
      </w:r>
      <w:r>
        <w:t xml:space="preserve"> need kindergartens. In the 4-6 age category 4- and 5-year old children, roughly  </w:t>
      </w:r>
      <m:oMath>
        <m:f>
          <m:fPr>
            <m:ctrlPr>
              <w:rPr>
                <w:rFonts w:ascii="Cambria Math" w:hAnsi="Cambria Math"/>
                <w:i/>
              </w:rPr>
            </m:ctrlPr>
          </m:fPr>
          <m:num>
            <m:r>
              <w:rPr>
                <w:rFonts w:ascii="Cambria Math" w:hAnsi="Cambria Math"/>
              </w:rPr>
              <m:t>2</m:t>
            </m:r>
          </m:num>
          <m:den>
            <m:r>
              <w:rPr>
                <w:rFonts w:ascii="Cambria Math" w:hAnsi="Cambria Math"/>
              </w:rPr>
              <m:t>3</m:t>
            </m:r>
          </m:den>
        </m:f>
      </m:oMath>
      <w:r>
        <w:rPr>
          <w:rFonts w:eastAsiaTheme="minorEastAsia"/>
        </w:rPr>
        <w:t xml:space="preserve">  of the whole category, </w:t>
      </w:r>
      <w:r>
        <w:t xml:space="preserve">need kindergartens. In the previous evaluation a figure of 90 GEL per year was foreseen, but by mistake this figure was not used while making the final calculations. According to UNICEF research about </w:t>
      </w:r>
      <w:r w:rsidRPr="009A6408">
        <w:rPr>
          <w:i/>
        </w:rPr>
        <w:t>comprehensive costing and finance strategies for the early learning system in Georgia</w:t>
      </w:r>
      <w:r>
        <w:t>, which was</w:t>
      </w:r>
      <w:r>
        <w:rPr>
          <w:i/>
        </w:rPr>
        <w:t xml:space="preserve"> </w:t>
      </w:r>
      <w:r>
        <w:t>undertaken</w:t>
      </w:r>
      <w:r w:rsidRPr="009A6408">
        <w:rPr>
          <w:i/>
        </w:rPr>
        <w:t xml:space="preserve"> </w:t>
      </w:r>
      <w:r>
        <w:t xml:space="preserve">in 2012, in the existing system average annual expenditure per child was about 745 GEL. In Tbilisi, it was 780 GEL and in the regions it was 686 GEL (for more details, see the attached Excel document). From this, we can conclude that the corresponding weights for Tbilisi and the regions are </w:t>
      </w:r>
      <m:oMath>
        <m:r>
          <w:rPr>
            <w:rFonts w:ascii="Cambria Math" w:hAnsi="Cambria Math"/>
          </w:rPr>
          <m:t xml:space="preserve"> </m:t>
        </m:r>
        <m:f>
          <m:fPr>
            <m:ctrlPr>
              <w:rPr>
                <w:rFonts w:ascii="Cambria Math" w:hAnsi="Cambria Math"/>
                <w:i/>
              </w:rPr>
            </m:ctrlPr>
          </m:fPr>
          <m:num>
            <m:r>
              <w:rPr>
                <w:rFonts w:ascii="Cambria Math" w:hAnsi="Cambria Math"/>
              </w:rPr>
              <m:t>59</m:t>
            </m:r>
          </m:num>
          <m:den>
            <m:r>
              <w:rPr>
                <w:rFonts w:ascii="Cambria Math" w:hAnsi="Cambria Math"/>
              </w:rPr>
              <m:t>94</m:t>
            </m:r>
          </m:den>
        </m:f>
        <m:r>
          <w:rPr>
            <w:rFonts w:ascii="Cambria Math" w:hAnsi="Cambria Math"/>
          </w:rPr>
          <m:t>=0.63</m:t>
        </m:r>
      </m:oMath>
      <w:r>
        <w:rPr>
          <w:rFonts w:eastAsiaTheme="minorEastAsia"/>
        </w:rPr>
        <w:t xml:space="preserve"> and  </w:t>
      </w:r>
      <m:oMath>
        <m:f>
          <m:fPr>
            <m:ctrlPr>
              <w:rPr>
                <w:rFonts w:ascii="Cambria Math" w:eastAsiaTheme="minorEastAsia" w:hAnsi="Cambria Math"/>
                <w:i/>
              </w:rPr>
            </m:ctrlPr>
          </m:fPr>
          <m:num>
            <m:r>
              <w:rPr>
                <w:rFonts w:ascii="Cambria Math" w:eastAsiaTheme="minorEastAsia" w:hAnsi="Cambria Math"/>
              </w:rPr>
              <m:t>35</m:t>
            </m:r>
          </m:num>
          <m:den>
            <m:r>
              <w:rPr>
                <w:rFonts w:ascii="Cambria Math" w:eastAsiaTheme="minorEastAsia" w:hAnsi="Cambria Math"/>
              </w:rPr>
              <m:t>94</m:t>
            </m:r>
          </m:den>
        </m:f>
        <m:r>
          <w:rPr>
            <w:rFonts w:ascii="Cambria Math" w:eastAsiaTheme="minorEastAsia" w:hAnsi="Cambria Math"/>
          </w:rPr>
          <m:t>=0.37</m:t>
        </m:r>
      </m:oMath>
      <w:r>
        <w:rPr>
          <w:rFonts w:eastAsiaTheme="minorEastAsia"/>
        </w:rPr>
        <w:t xml:space="preserve">. In this expenditure nutrition is also included. As nutrition needs are already accounted for in caloric needs, in order not to have double counting we will exclude nutrition expenditures from total expenditure. Again, according to UNICEF, nutrition expenditure stood at 42.1% of total kindergarten expenditure in Tbilisi and 22.2% in the rest of Georgia. So, </w:t>
      </w:r>
      <w:r>
        <w:t>average annual expenditure per child without nutrition expenses was about 431 GEL in Tbilisi and 533 GEL in the regions. Weighting them using the same weights, we can see that the average annual expenditure pe</w:t>
      </w:r>
      <w:r w:rsidR="00117594">
        <w:t>r child in Georgia was about 482</w:t>
      </w:r>
      <w:r>
        <w:t xml:space="preserve"> GEL. For the 0-3 age category, the total expenditure for kindergartens, of  </w:t>
      </w:r>
      <m:oMath>
        <m:r>
          <w:rPr>
            <w:rFonts w:ascii="Cambria Math" w:hAnsi="Cambria Math"/>
          </w:rPr>
          <m:t>2*470</m:t>
        </m:r>
        <m:r>
          <w:rPr>
            <w:rFonts w:ascii="Cambria Math" w:eastAsiaTheme="minorEastAsia" w:hAnsi="Cambria Math"/>
          </w:rPr>
          <m:t xml:space="preserve">=964 </m:t>
        </m:r>
        <m:r>
          <m:rPr>
            <m:sty m:val="p"/>
          </m:rPr>
          <w:rPr>
            <w:rFonts w:ascii="Cambria Math" w:eastAsiaTheme="minorEastAsia" w:hAnsi="Cambria Math"/>
          </w:rPr>
          <m:t>GEL</m:t>
        </m:r>
      </m:oMath>
      <w:r>
        <w:rPr>
          <w:rFonts w:eastAsiaTheme="minorEastAsia"/>
        </w:rPr>
        <w:t xml:space="preserve">, will be distributed over 48 months, so the per month expenditure for kindergartens </w:t>
      </w:r>
      <w:r>
        <w:rPr>
          <w:rFonts w:eastAsiaTheme="minorEastAsia"/>
        </w:rPr>
        <w:lastRenderedPageBreak/>
        <w:t xml:space="preserve">will be </w:t>
      </w:r>
      <m:oMath>
        <m:f>
          <m:fPr>
            <m:ctrlPr>
              <w:rPr>
                <w:rFonts w:ascii="Cambria Math" w:eastAsiaTheme="minorEastAsia" w:hAnsi="Cambria Math"/>
                <w:i/>
              </w:rPr>
            </m:ctrlPr>
          </m:fPr>
          <m:num>
            <m:r>
              <w:rPr>
                <w:rFonts w:ascii="Cambria Math" w:eastAsiaTheme="minorEastAsia" w:hAnsi="Cambria Math"/>
              </w:rPr>
              <m:t>964</m:t>
            </m:r>
          </m:num>
          <m:den>
            <m:r>
              <w:rPr>
                <w:rFonts w:ascii="Cambria Math" w:eastAsiaTheme="minorEastAsia" w:hAnsi="Cambria Math"/>
              </w:rPr>
              <m:t>48</m:t>
            </m:r>
          </m:den>
        </m:f>
        <m:r>
          <w:rPr>
            <w:rFonts w:ascii="Cambria Math" w:eastAsiaTheme="minorEastAsia" w:hAnsi="Cambria Math"/>
          </w:rPr>
          <m:t>=</m:t>
        </m:r>
      </m:oMath>
      <w:r w:rsidR="00117594">
        <w:rPr>
          <w:rFonts w:ascii="Cambria Math" w:eastAsiaTheme="minorEastAsia" w:hAnsi="Cambria Math"/>
        </w:rPr>
        <w:t>20.0</w:t>
      </w:r>
      <w:r w:rsidRPr="00C42C83">
        <w:rPr>
          <w:rFonts w:ascii="Cambria Math" w:eastAsiaTheme="minorEastAsia" w:hAnsi="Cambria Math"/>
        </w:rPr>
        <w:t>8 GEL</w:t>
      </w:r>
      <w:r>
        <w:rPr>
          <w:rFonts w:eastAsiaTheme="minorEastAsia"/>
        </w:rPr>
        <w:t xml:space="preserve">. </w:t>
      </w:r>
      <w:r>
        <w:t xml:space="preserve">For the 4-6 age category, total expenditure for kindergartens,  </w:t>
      </w:r>
      <m:oMath>
        <m:r>
          <w:rPr>
            <w:rFonts w:ascii="Cambria Math" w:hAnsi="Cambria Math"/>
          </w:rPr>
          <m:t>2*482</m:t>
        </m:r>
        <m:r>
          <w:rPr>
            <w:rFonts w:ascii="Cambria Math" w:eastAsiaTheme="minorEastAsia" w:hAnsi="Cambria Math"/>
          </w:rPr>
          <m:t xml:space="preserve">=964 </m:t>
        </m:r>
        <m:r>
          <m:rPr>
            <m:sty m:val="p"/>
          </m:rPr>
          <w:rPr>
            <w:rFonts w:ascii="Cambria Math" w:eastAsiaTheme="minorEastAsia" w:hAnsi="Cambria Math"/>
          </w:rPr>
          <m:t>GEL,</m:t>
        </m:r>
      </m:oMath>
      <w:r>
        <w:rPr>
          <w:rFonts w:eastAsiaTheme="minorEastAsia"/>
        </w:rPr>
        <w:t xml:space="preserve"> will be distributed over 36 months, so the per month expenditure for kindergartens will be </w:t>
      </w:r>
      <m:oMath>
        <m:f>
          <m:fPr>
            <m:ctrlPr>
              <w:rPr>
                <w:rFonts w:ascii="Cambria Math" w:eastAsiaTheme="minorEastAsia" w:hAnsi="Cambria Math"/>
                <w:i/>
              </w:rPr>
            </m:ctrlPr>
          </m:fPr>
          <m:num>
            <m:r>
              <w:rPr>
                <w:rFonts w:ascii="Cambria Math" w:eastAsiaTheme="minorEastAsia" w:hAnsi="Cambria Math"/>
              </w:rPr>
              <m:t>964</m:t>
            </m:r>
          </m:num>
          <m:den>
            <m:r>
              <w:rPr>
                <w:rFonts w:ascii="Cambria Math" w:eastAsiaTheme="minorEastAsia" w:hAnsi="Cambria Math"/>
              </w:rPr>
              <m:t>36</m:t>
            </m:r>
          </m:den>
        </m:f>
        <m:r>
          <w:rPr>
            <w:rFonts w:ascii="Cambria Math" w:eastAsiaTheme="minorEastAsia" w:hAnsi="Cambria Math"/>
          </w:rPr>
          <m:t xml:space="preserve">= </m:t>
        </m:r>
      </m:oMath>
      <w:r w:rsidR="00117594">
        <w:rPr>
          <w:rFonts w:ascii="Cambria Math" w:eastAsiaTheme="minorEastAsia" w:hAnsi="Cambria Math"/>
        </w:rPr>
        <w:t>26.77</w:t>
      </w:r>
      <w:r w:rsidRPr="00C42C83">
        <w:rPr>
          <w:rFonts w:ascii="Cambria Math" w:eastAsiaTheme="minorEastAsia" w:hAnsi="Cambria Math"/>
        </w:rPr>
        <w:t xml:space="preserve"> GEL</w:t>
      </w:r>
      <w:r>
        <w:rPr>
          <w:rFonts w:eastAsiaTheme="minorEastAsia"/>
        </w:rPr>
        <w:t>.</w:t>
      </w:r>
    </w:p>
    <w:p w:rsidR="004A422C" w:rsidRDefault="004A422C" w:rsidP="004A422C">
      <w:pPr>
        <w:pStyle w:val="Heading3"/>
      </w:pPr>
      <w:bookmarkStart w:id="10" w:name="_Toc395176736"/>
      <w:r w:rsidRPr="00AD60FE">
        <w:t>3.1.</w:t>
      </w:r>
      <w:r>
        <w:t>4 School</w:t>
      </w:r>
      <w:bookmarkEnd w:id="10"/>
      <w:r>
        <w:t xml:space="preserve"> </w:t>
      </w:r>
    </w:p>
    <w:p w:rsidR="004A422C" w:rsidRDefault="004A422C" w:rsidP="004A422C">
      <w:r>
        <w:t xml:space="preserve">School is assumed to be a need for children in the age interval of 6-17, it completely covers two of our age categories, 7-12 and 13-17, and partially includes the 4-6 age category. Roughly one-third of the 4-6 age group also has school needs. </w:t>
      </w:r>
    </w:p>
    <w:p w:rsidR="004A422C" w:rsidRDefault="004A422C" w:rsidP="004A422C">
      <w:r>
        <w:t xml:space="preserve">In the previous evaluation, school needs consisted of textbooks, notebooks, pens, crayons, pencil cases, etc. It was envisioned that for each school year 12 textbooks, which cost 6 GEL each were needed, including one notebook per month for 12 subjects for a 9-month period, each costing 0.3 GEL; 40.5 pens were needed per year, each for 0.7 GEL, etc. We decided that it was necessary to make more precise calculations of these needs. Based on the information available on the website of the Ministry of Education, the total number of subjects which children cover from I-VI and VII-XII grades was counted. We were able to estimate approximately how many textbooks children need in the I-VI and VII-XII grades, and in some subjects textbooks are not required. We then calculated the average price of textbooks for these grades, taking the prices from </w:t>
      </w:r>
      <w:hyperlink r:id="rId9" w:history="1">
        <w:r w:rsidRPr="001E49E6">
          <w:rPr>
            <w:rStyle w:val="Hyperlink"/>
          </w:rPr>
          <w:t>www.e-bookland.ge</w:t>
        </w:r>
      </w:hyperlink>
      <w:r>
        <w:rPr>
          <w:rStyle w:val="Hyperlink"/>
        </w:rPr>
        <w:t>,</w:t>
      </w:r>
      <w:r>
        <w:t xml:space="preserve"> where the listed prices are the same as those printed on the books. The average price of textbooks for grades I-VI was 7.75 GEL and for grades VII-XII it was 9.46 GEL. </w:t>
      </w:r>
      <w:r w:rsidR="00BB0A58">
        <w:t xml:space="preserve">(For details see attached </w:t>
      </w:r>
      <w:r w:rsidR="00E1095C">
        <w:t xml:space="preserve"> Excel </w:t>
      </w:r>
      <w:r w:rsidR="00BB0A58">
        <w:t>document ”textbooks”)</w:t>
      </w:r>
      <w:r>
        <w:t>All of this is summarized in the following table.</w:t>
      </w:r>
    </w:p>
    <w:tbl>
      <w:tblPr>
        <w:tblW w:w="68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163"/>
        <w:gridCol w:w="2232"/>
        <w:gridCol w:w="2235"/>
      </w:tblGrid>
      <w:tr w:rsidR="004A422C" w:rsidRPr="00F216C0" w:rsidTr="00843106">
        <w:trPr>
          <w:trHeight w:val="300"/>
        </w:trPr>
        <w:tc>
          <w:tcPr>
            <w:tcW w:w="1216" w:type="dxa"/>
            <w:shd w:val="clear" w:color="auto" w:fill="auto"/>
            <w:noWrap/>
            <w:vAlign w:val="bottom"/>
            <w:hideMark/>
          </w:tcPr>
          <w:p w:rsidR="004A422C" w:rsidRPr="00F216C0" w:rsidRDefault="004A422C" w:rsidP="00843106">
            <w:pPr>
              <w:spacing w:after="0" w:line="240" w:lineRule="auto"/>
              <w:rPr>
                <w:rFonts w:ascii="Calibri" w:eastAsia="Times New Roman" w:hAnsi="Calibri" w:cs="Calibri"/>
                <w:color w:val="000000"/>
              </w:rPr>
            </w:pPr>
            <w:r>
              <w:rPr>
                <w:rFonts w:ascii="Sylfaen" w:eastAsia="Times New Roman" w:hAnsi="Sylfaen" w:cs="Sylfaen"/>
                <w:color w:val="000000"/>
              </w:rPr>
              <w:t>Grade</w:t>
            </w:r>
          </w:p>
        </w:tc>
        <w:tc>
          <w:tcPr>
            <w:tcW w:w="1163" w:type="dxa"/>
            <w:shd w:val="clear" w:color="auto" w:fill="auto"/>
            <w:noWrap/>
            <w:vAlign w:val="bottom"/>
            <w:hideMark/>
          </w:tcPr>
          <w:p w:rsidR="004A422C" w:rsidRPr="00F216C0" w:rsidRDefault="004A422C" w:rsidP="00843106">
            <w:pPr>
              <w:spacing w:after="0" w:line="240" w:lineRule="auto"/>
              <w:rPr>
                <w:rFonts w:ascii="Calibri" w:eastAsia="Times New Roman" w:hAnsi="Calibri" w:cs="Calibri"/>
                <w:color w:val="000000"/>
              </w:rPr>
            </w:pPr>
            <w:r>
              <w:rPr>
                <w:rFonts w:ascii="Sylfaen" w:eastAsia="Times New Roman" w:hAnsi="Sylfaen" w:cs="Sylfaen"/>
                <w:color w:val="000000"/>
              </w:rPr>
              <w:t>No. of subjects</w:t>
            </w:r>
          </w:p>
        </w:tc>
        <w:tc>
          <w:tcPr>
            <w:tcW w:w="2232" w:type="dxa"/>
            <w:shd w:val="clear" w:color="auto" w:fill="auto"/>
            <w:noWrap/>
            <w:vAlign w:val="bottom"/>
            <w:hideMark/>
          </w:tcPr>
          <w:p w:rsidR="004A422C" w:rsidRPr="00F216C0" w:rsidRDefault="004A422C" w:rsidP="00843106">
            <w:pPr>
              <w:spacing w:after="0" w:line="240" w:lineRule="auto"/>
              <w:rPr>
                <w:rFonts w:ascii="Calibri" w:eastAsia="Times New Roman" w:hAnsi="Calibri" w:cs="Calibri"/>
                <w:color w:val="000000"/>
              </w:rPr>
            </w:pPr>
            <w:r>
              <w:rPr>
                <w:rFonts w:ascii="Sylfaen" w:eastAsia="Times New Roman" w:hAnsi="Sylfaen" w:cs="Sylfaen"/>
                <w:color w:val="000000"/>
              </w:rPr>
              <w:t>No. of subjects in which a textbook is required</w:t>
            </w:r>
          </w:p>
        </w:tc>
        <w:tc>
          <w:tcPr>
            <w:tcW w:w="2235" w:type="dxa"/>
            <w:shd w:val="clear" w:color="auto" w:fill="auto"/>
            <w:noWrap/>
            <w:vAlign w:val="bottom"/>
            <w:hideMark/>
          </w:tcPr>
          <w:p w:rsidR="004A422C" w:rsidRPr="00F216C0" w:rsidRDefault="004A422C" w:rsidP="00843106">
            <w:pPr>
              <w:spacing w:after="0" w:line="240" w:lineRule="auto"/>
              <w:rPr>
                <w:rFonts w:ascii="Calibri" w:eastAsia="Times New Roman" w:hAnsi="Calibri" w:cs="Calibri"/>
                <w:color w:val="000000"/>
              </w:rPr>
            </w:pPr>
            <w:r>
              <w:rPr>
                <w:rFonts w:ascii="Sylfaen" w:eastAsia="Times New Roman" w:hAnsi="Sylfaen" w:cs="Sylfaen"/>
                <w:color w:val="000000"/>
              </w:rPr>
              <w:t>Expenditure on textbooks over 6 years (GEL)</w:t>
            </w:r>
          </w:p>
        </w:tc>
      </w:tr>
      <w:tr w:rsidR="004A422C" w:rsidRPr="00F216C0" w:rsidTr="00843106">
        <w:trPr>
          <w:trHeight w:val="300"/>
        </w:trPr>
        <w:tc>
          <w:tcPr>
            <w:tcW w:w="1216" w:type="dxa"/>
            <w:shd w:val="clear" w:color="auto" w:fill="auto"/>
            <w:noWrap/>
            <w:vAlign w:val="bottom"/>
            <w:hideMark/>
          </w:tcPr>
          <w:p w:rsidR="004A422C" w:rsidRPr="00F216C0" w:rsidRDefault="004A422C" w:rsidP="00843106">
            <w:pPr>
              <w:spacing w:after="0" w:line="240" w:lineRule="auto"/>
              <w:rPr>
                <w:rFonts w:ascii="Calibri" w:eastAsia="Times New Roman" w:hAnsi="Calibri" w:cs="Calibri"/>
                <w:color w:val="000000"/>
              </w:rPr>
            </w:pPr>
            <w:r w:rsidRPr="00F216C0">
              <w:rPr>
                <w:rFonts w:ascii="Calibri" w:eastAsia="Times New Roman" w:hAnsi="Calibri" w:cs="Calibri"/>
                <w:color w:val="000000"/>
              </w:rPr>
              <w:t>I - VI</w:t>
            </w:r>
          </w:p>
        </w:tc>
        <w:tc>
          <w:tcPr>
            <w:tcW w:w="1163" w:type="dxa"/>
            <w:shd w:val="clear" w:color="auto" w:fill="auto"/>
            <w:noWrap/>
            <w:vAlign w:val="bottom"/>
            <w:hideMark/>
          </w:tcPr>
          <w:p w:rsidR="004A422C" w:rsidRPr="00F216C0" w:rsidRDefault="004A422C" w:rsidP="00843106">
            <w:pPr>
              <w:spacing w:after="0" w:line="240" w:lineRule="auto"/>
              <w:jc w:val="right"/>
              <w:rPr>
                <w:rFonts w:ascii="Calibri" w:eastAsia="Times New Roman" w:hAnsi="Calibri" w:cs="Calibri"/>
                <w:color w:val="000000"/>
              </w:rPr>
            </w:pPr>
            <w:r w:rsidRPr="00F216C0">
              <w:rPr>
                <w:rFonts w:ascii="Calibri" w:eastAsia="Times New Roman" w:hAnsi="Calibri" w:cs="Calibri"/>
                <w:color w:val="000000"/>
              </w:rPr>
              <w:t>49</w:t>
            </w:r>
          </w:p>
        </w:tc>
        <w:tc>
          <w:tcPr>
            <w:tcW w:w="2232" w:type="dxa"/>
            <w:shd w:val="clear" w:color="auto" w:fill="auto"/>
            <w:noWrap/>
            <w:vAlign w:val="bottom"/>
            <w:hideMark/>
          </w:tcPr>
          <w:p w:rsidR="004A422C" w:rsidRPr="00F216C0" w:rsidRDefault="004A422C" w:rsidP="00843106">
            <w:pPr>
              <w:spacing w:after="0" w:line="240" w:lineRule="auto"/>
              <w:jc w:val="right"/>
              <w:rPr>
                <w:rFonts w:ascii="Calibri" w:eastAsia="Times New Roman" w:hAnsi="Calibri" w:cs="Calibri"/>
                <w:color w:val="000000"/>
              </w:rPr>
            </w:pPr>
            <w:r w:rsidRPr="00F216C0">
              <w:rPr>
                <w:rFonts w:ascii="Calibri" w:eastAsia="Times New Roman" w:hAnsi="Calibri" w:cs="Calibri"/>
                <w:color w:val="000000"/>
              </w:rPr>
              <w:t>41</w:t>
            </w:r>
          </w:p>
        </w:tc>
        <w:tc>
          <w:tcPr>
            <w:tcW w:w="2235" w:type="dxa"/>
            <w:shd w:val="clear" w:color="auto" w:fill="auto"/>
            <w:noWrap/>
            <w:vAlign w:val="bottom"/>
            <w:hideMark/>
          </w:tcPr>
          <w:p w:rsidR="004A422C" w:rsidRPr="00F216C0" w:rsidRDefault="004A422C" w:rsidP="00843106">
            <w:pPr>
              <w:spacing w:after="0" w:line="240" w:lineRule="auto"/>
              <w:jc w:val="right"/>
              <w:rPr>
                <w:rFonts w:ascii="Calibri" w:eastAsia="Times New Roman" w:hAnsi="Calibri" w:cs="Calibri"/>
                <w:color w:val="000000"/>
              </w:rPr>
            </w:pPr>
            <w:r w:rsidRPr="00F216C0">
              <w:rPr>
                <w:rFonts w:ascii="Calibri" w:eastAsia="Times New Roman" w:hAnsi="Calibri" w:cs="Calibri"/>
                <w:color w:val="000000"/>
              </w:rPr>
              <w:t>317.75</w:t>
            </w:r>
          </w:p>
        </w:tc>
      </w:tr>
      <w:tr w:rsidR="004A422C" w:rsidRPr="00F216C0" w:rsidTr="00843106">
        <w:trPr>
          <w:trHeight w:val="300"/>
        </w:trPr>
        <w:tc>
          <w:tcPr>
            <w:tcW w:w="1216" w:type="dxa"/>
            <w:shd w:val="clear" w:color="auto" w:fill="auto"/>
            <w:noWrap/>
            <w:vAlign w:val="bottom"/>
            <w:hideMark/>
          </w:tcPr>
          <w:p w:rsidR="004A422C" w:rsidRPr="00F216C0" w:rsidRDefault="004A422C" w:rsidP="00843106">
            <w:pPr>
              <w:spacing w:after="0" w:line="240" w:lineRule="auto"/>
              <w:rPr>
                <w:rFonts w:ascii="Calibri" w:eastAsia="Times New Roman" w:hAnsi="Calibri" w:cs="Calibri"/>
                <w:color w:val="000000"/>
              </w:rPr>
            </w:pPr>
            <w:r w:rsidRPr="00F216C0">
              <w:rPr>
                <w:rFonts w:ascii="Calibri" w:eastAsia="Times New Roman" w:hAnsi="Calibri" w:cs="Calibri"/>
                <w:color w:val="000000"/>
              </w:rPr>
              <w:t>VII - XII</w:t>
            </w:r>
          </w:p>
        </w:tc>
        <w:tc>
          <w:tcPr>
            <w:tcW w:w="1163" w:type="dxa"/>
            <w:shd w:val="clear" w:color="auto" w:fill="auto"/>
            <w:noWrap/>
            <w:vAlign w:val="bottom"/>
            <w:hideMark/>
          </w:tcPr>
          <w:p w:rsidR="004A422C" w:rsidRPr="00F216C0" w:rsidRDefault="004A422C" w:rsidP="00843106">
            <w:pPr>
              <w:spacing w:after="0" w:line="240" w:lineRule="auto"/>
              <w:jc w:val="right"/>
              <w:rPr>
                <w:rFonts w:ascii="Calibri" w:eastAsia="Times New Roman" w:hAnsi="Calibri" w:cs="Calibri"/>
                <w:color w:val="000000"/>
              </w:rPr>
            </w:pPr>
            <w:r w:rsidRPr="00F216C0">
              <w:rPr>
                <w:rFonts w:ascii="Calibri" w:eastAsia="Times New Roman" w:hAnsi="Calibri" w:cs="Calibri"/>
                <w:color w:val="000000"/>
              </w:rPr>
              <w:t>69</w:t>
            </w:r>
          </w:p>
        </w:tc>
        <w:tc>
          <w:tcPr>
            <w:tcW w:w="2232" w:type="dxa"/>
            <w:shd w:val="clear" w:color="auto" w:fill="auto"/>
            <w:noWrap/>
            <w:vAlign w:val="bottom"/>
            <w:hideMark/>
          </w:tcPr>
          <w:p w:rsidR="004A422C" w:rsidRPr="00F216C0" w:rsidRDefault="004A422C" w:rsidP="00843106">
            <w:pPr>
              <w:spacing w:after="0" w:line="240" w:lineRule="auto"/>
              <w:jc w:val="right"/>
              <w:rPr>
                <w:rFonts w:ascii="Calibri" w:eastAsia="Times New Roman" w:hAnsi="Calibri" w:cs="Calibri"/>
                <w:color w:val="000000"/>
              </w:rPr>
            </w:pPr>
            <w:r w:rsidRPr="00F216C0">
              <w:rPr>
                <w:rFonts w:ascii="Calibri" w:eastAsia="Times New Roman" w:hAnsi="Calibri" w:cs="Calibri"/>
                <w:color w:val="000000"/>
              </w:rPr>
              <w:t>64</w:t>
            </w:r>
          </w:p>
        </w:tc>
        <w:tc>
          <w:tcPr>
            <w:tcW w:w="2235" w:type="dxa"/>
            <w:shd w:val="clear" w:color="auto" w:fill="auto"/>
            <w:noWrap/>
            <w:vAlign w:val="bottom"/>
            <w:hideMark/>
          </w:tcPr>
          <w:p w:rsidR="004A422C" w:rsidRPr="00F216C0" w:rsidRDefault="004A422C" w:rsidP="00843106">
            <w:pPr>
              <w:spacing w:after="0" w:line="240" w:lineRule="auto"/>
              <w:jc w:val="right"/>
              <w:rPr>
                <w:rFonts w:ascii="Calibri" w:eastAsia="Times New Roman" w:hAnsi="Calibri" w:cs="Calibri"/>
                <w:color w:val="000000"/>
              </w:rPr>
            </w:pPr>
            <w:r w:rsidRPr="00F216C0">
              <w:rPr>
                <w:rFonts w:ascii="Calibri" w:eastAsia="Times New Roman" w:hAnsi="Calibri" w:cs="Calibri"/>
                <w:color w:val="000000"/>
              </w:rPr>
              <w:t>605.44</w:t>
            </w:r>
          </w:p>
        </w:tc>
      </w:tr>
    </w:tbl>
    <w:p w:rsidR="004A422C" w:rsidRDefault="004A422C" w:rsidP="004A422C">
      <w:r>
        <w:t>We also considered the need for special notebooks that are attached to some textbooks</w:t>
      </w:r>
      <w:r w:rsidR="00710DF8">
        <w:t xml:space="preserve"> but sold separately</w:t>
      </w:r>
      <w:r>
        <w:t>. The average price of such notebooks for grades I-VI was 3.9 GEL and for grades VII-XII was 3.58 GEL. All of this is summarized in the following table</w:t>
      </w:r>
      <w:r w:rsidR="00E1095C">
        <w:t xml:space="preserve"> (For details see attached  Excel document ”textbooks”)</w:t>
      </w:r>
      <w:r>
        <w:t>.</w:t>
      </w:r>
    </w:p>
    <w:tbl>
      <w:tblPr>
        <w:tblW w:w="68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163"/>
        <w:gridCol w:w="2232"/>
        <w:gridCol w:w="2235"/>
      </w:tblGrid>
      <w:tr w:rsidR="004A422C" w:rsidRPr="00F216C0" w:rsidTr="00843106">
        <w:trPr>
          <w:trHeight w:val="300"/>
        </w:trPr>
        <w:tc>
          <w:tcPr>
            <w:tcW w:w="1216" w:type="dxa"/>
            <w:shd w:val="clear" w:color="auto" w:fill="auto"/>
            <w:noWrap/>
            <w:vAlign w:val="bottom"/>
            <w:hideMark/>
          </w:tcPr>
          <w:p w:rsidR="004A422C" w:rsidRPr="00F216C0" w:rsidRDefault="004A422C" w:rsidP="00843106">
            <w:pPr>
              <w:spacing w:after="0" w:line="240" w:lineRule="auto"/>
              <w:rPr>
                <w:rFonts w:ascii="Calibri" w:eastAsia="Times New Roman" w:hAnsi="Calibri" w:cs="Calibri"/>
                <w:color w:val="000000"/>
              </w:rPr>
            </w:pPr>
            <w:r>
              <w:rPr>
                <w:rFonts w:ascii="Sylfaen" w:eastAsia="Times New Roman" w:hAnsi="Sylfaen" w:cs="Sylfaen"/>
                <w:color w:val="000000"/>
              </w:rPr>
              <w:t>Grade</w:t>
            </w:r>
          </w:p>
        </w:tc>
        <w:tc>
          <w:tcPr>
            <w:tcW w:w="1163" w:type="dxa"/>
            <w:shd w:val="clear" w:color="auto" w:fill="auto"/>
            <w:noWrap/>
            <w:vAlign w:val="bottom"/>
            <w:hideMark/>
          </w:tcPr>
          <w:p w:rsidR="004A422C" w:rsidRPr="00F216C0" w:rsidRDefault="004A422C" w:rsidP="00843106">
            <w:pPr>
              <w:spacing w:after="0" w:line="240" w:lineRule="auto"/>
              <w:rPr>
                <w:rFonts w:ascii="Calibri" w:eastAsia="Times New Roman" w:hAnsi="Calibri" w:cs="Calibri"/>
                <w:color w:val="000000"/>
              </w:rPr>
            </w:pPr>
            <w:r>
              <w:rPr>
                <w:rFonts w:ascii="Sylfaen" w:eastAsia="Times New Roman" w:hAnsi="Sylfaen" w:cs="Sylfaen"/>
                <w:color w:val="000000"/>
              </w:rPr>
              <w:t>No. of subjects</w:t>
            </w:r>
          </w:p>
        </w:tc>
        <w:tc>
          <w:tcPr>
            <w:tcW w:w="2232" w:type="dxa"/>
            <w:shd w:val="clear" w:color="auto" w:fill="auto"/>
            <w:noWrap/>
            <w:vAlign w:val="bottom"/>
            <w:hideMark/>
          </w:tcPr>
          <w:p w:rsidR="004A422C" w:rsidRPr="00F216C0" w:rsidRDefault="004A422C" w:rsidP="00843106">
            <w:pPr>
              <w:spacing w:after="0" w:line="240" w:lineRule="auto"/>
              <w:rPr>
                <w:rFonts w:ascii="Calibri" w:eastAsia="Times New Roman" w:hAnsi="Calibri" w:cs="Calibri"/>
                <w:color w:val="000000"/>
              </w:rPr>
            </w:pPr>
            <w:r>
              <w:rPr>
                <w:rFonts w:ascii="Sylfaen" w:eastAsia="Times New Roman" w:hAnsi="Sylfaen" w:cs="Sylfaen"/>
                <w:color w:val="000000"/>
              </w:rPr>
              <w:t>No. of subjects in which a special notebook is required</w:t>
            </w:r>
          </w:p>
        </w:tc>
        <w:tc>
          <w:tcPr>
            <w:tcW w:w="2235" w:type="dxa"/>
            <w:shd w:val="clear" w:color="auto" w:fill="auto"/>
            <w:noWrap/>
            <w:vAlign w:val="bottom"/>
            <w:hideMark/>
          </w:tcPr>
          <w:p w:rsidR="004A422C" w:rsidRPr="00F216C0" w:rsidRDefault="004A422C" w:rsidP="00843106">
            <w:pPr>
              <w:spacing w:after="0" w:line="240" w:lineRule="auto"/>
              <w:rPr>
                <w:rFonts w:ascii="Calibri" w:eastAsia="Times New Roman" w:hAnsi="Calibri" w:cs="Calibri"/>
                <w:color w:val="000000"/>
              </w:rPr>
            </w:pPr>
            <w:r>
              <w:rPr>
                <w:rFonts w:ascii="Sylfaen" w:eastAsia="Times New Roman" w:hAnsi="Sylfaen" w:cs="Sylfaen"/>
                <w:color w:val="000000"/>
              </w:rPr>
              <w:t>Expenditure on special notebooks over 6 years (GEL)</w:t>
            </w:r>
          </w:p>
        </w:tc>
      </w:tr>
      <w:tr w:rsidR="004A422C" w:rsidRPr="00F216C0" w:rsidTr="00843106">
        <w:trPr>
          <w:trHeight w:val="300"/>
        </w:trPr>
        <w:tc>
          <w:tcPr>
            <w:tcW w:w="1216" w:type="dxa"/>
            <w:shd w:val="clear" w:color="auto" w:fill="auto"/>
            <w:noWrap/>
            <w:vAlign w:val="bottom"/>
            <w:hideMark/>
          </w:tcPr>
          <w:p w:rsidR="004A422C" w:rsidRPr="00F216C0" w:rsidRDefault="004A422C" w:rsidP="00843106">
            <w:pPr>
              <w:spacing w:after="0" w:line="240" w:lineRule="auto"/>
              <w:rPr>
                <w:rFonts w:ascii="Calibri" w:eastAsia="Times New Roman" w:hAnsi="Calibri" w:cs="Calibri"/>
                <w:color w:val="000000"/>
              </w:rPr>
            </w:pPr>
            <w:r w:rsidRPr="00F216C0">
              <w:rPr>
                <w:rFonts w:ascii="Calibri" w:eastAsia="Times New Roman" w:hAnsi="Calibri" w:cs="Calibri"/>
                <w:color w:val="000000"/>
              </w:rPr>
              <w:t>I - VI</w:t>
            </w:r>
          </w:p>
        </w:tc>
        <w:tc>
          <w:tcPr>
            <w:tcW w:w="1163" w:type="dxa"/>
            <w:shd w:val="clear" w:color="auto" w:fill="auto"/>
            <w:noWrap/>
            <w:vAlign w:val="bottom"/>
            <w:hideMark/>
          </w:tcPr>
          <w:p w:rsidR="004A422C" w:rsidRPr="00F216C0" w:rsidRDefault="004A422C" w:rsidP="00843106">
            <w:pPr>
              <w:spacing w:after="0" w:line="240" w:lineRule="auto"/>
              <w:jc w:val="right"/>
              <w:rPr>
                <w:rFonts w:ascii="Calibri" w:eastAsia="Times New Roman" w:hAnsi="Calibri" w:cs="Calibri"/>
                <w:color w:val="000000"/>
              </w:rPr>
            </w:pPr>
            <w:r w:rsidRPr="00F216C0">
              <w:rPr>
                <w:rFonts w:ascii="Calibri" w:eastAsia="Times New Roman" w:hAnsi="Calibri" w:cs="Calibri"/>
                <w:color w:val="000000"/>
              </w:rPr>
              <w:t>49</w:t>
            </w:r>
          </w:p>
        </w:tc>
        <w:tc>
          <w:tcPr>
            <w:tcW w:w="2232" w:type="dxa"/>
            <w:shd w:val="clear" w:color="auto" w:fill="auto"/>
            <w:noWrap/>
            <w:vAlign w:val="bottom"/>
            <w:hideMark/>
          </w:tcPr>
          <w:p w:rsidR="004A422C" w:rsidRPr="00F216C0" w:rsidRDefault="004A422C" w:rsidP="00843106">
            <w:pPr>
              <w:spacing w:after="0" w:line="240" w:lineRule="auto"/>
              <w:jc w:val="right"/>
              <w:rPr>
                <w:rFonts w:ascii="Calibri" w:eastAsia="Times New Roman" w:hAnsi="Calibri" w:cs="Calibri"/>
                <w:color w:val="000000"/>
              </w:rPr>
            </w:pPr>
            <w:r>
              <w:rPr>
                <w:rFonts w:ascii="Calibri" w:eastAsia="Times New Roman" w:hAnsi="Calibri" w:cs="Calibri"/>
                <w:color w:val="000000"/>
              </w:rPr>
              <w:t>30</w:t>
            </w:r>
          </w:p>
        </w:tc>
        <w:tc>
          <w:tcPr>
            <w:tcW w:w="2235" w:type="dxa"/>
            <w:shd w:val="clear" w:color="auto" w:fill="auto"/>
            <w:noWrap/>
            <w:vAlign w:val="bottom"/>
            <w:hideMark/>
          </w:tcPr>
          <w:p w:rsidR="004A422C" w:rsidRPr="00F216C0" w:rsidRDefault="004A422C" w:rsidP="00843106">
            <w:pPr>
              <w:spacing w:after="0" w:line="240" w:lineRule="auto"/>
              <w:jc w:val="right"/>
              <w:rPr>
                <w:rFonts w:ascii="Calibri" w:eastAsia="Times New Roman" w:hAnsi="Calibri" w:cs="Calibri"/>
                <w:color w:val="000000"/>
              </w:rPr>
            </w:pPr>
            <w:r>
              <w:rPr>
                <w:rFonts w:ascii="Calibri" w:eastAsia="Times New Roman" w:hAnsi="Calibri" w:cs="Calibri"/>
                <w:color w:val="000000"/>
              </w:rPr>
              <w:t>98.7</w:t>
            </w:r>
          </w:p>
        </w:tc>
      </w:tr>
      <w:tr w:rsidR="004A422C" w:rsidRPr="00F216C0" w:rsidTr="00843106">
        <w:trPr>
          <w:trHeight w:val="300"/>
        </w:trPr>
        <w:tc>
          <w:tcPr>
            <w:tcW w:w="1216" w:type="dxa"/>
            <w:shd w:val="clear" w:color="auto" w:fill="auto"/>
            <w:noWrap/>
            <w:vAlign w:val="bottom"/>
            <w:hideMark/>
          </w:tcPr>
          <w:p w:rsidR="004A422C" w:rsidRPr="00F216C0" w:rsidRDefault="004A422C" w:rsidP="00843106">
            <w:pPr>
              <w:spacing w:after="0" w:line="240" w:lineRule="auto"/>
              <w:rPr>
                <w:rFonts w:ascii="Calibri" w:eastAsia="Times New Roman" w:hAnsi="Calibri" w:cs="Calibri"/>
                <w:color w:val="000000"/>
              </w:rPr>
            </w:pPr>
            <w:r w:rsidRPr="00F216C0">
              <w:rPr>
                <w:rFonts w:ascii="Calibri" w:eastAsia="Times New Roman" w:hAnsi="Calibri" w:cs="Calibri"/>
                <w:color w:val="000000"/>
              </w:rPr>
              <w:t>VII - XII</w:t>
            </w:r>
          </w:p>
        </w:tc>
        <w:tc>
          <w:tcPr>
            <w:tcW w:w="1163" w:type="dxa"/>
            <w:shd w:val="clear" w:color="auto" w:fill="auto"/>
            <w:noWrap/>
            <w:vAlign w:val="bottom"/>
            <w:hideMark/>
          </w:tcPr>
          <w:p w:rsidR="004A422C" w:rsidRPr="00F216C0" w:rsidRDefault="004A422C" w:rsidP="00843106">
            <w:pPr>
              <w:spacing w:after="0" w:line="240" w:lineRule="auto"/>
              <w:jc w:val="right"/>
              <w:rPr>
                <w:rFonts w:ascii="Calibri" w:eastAsia="Times New Roman" w:hAnsi="Calibri" w:cs="Calibri"/>
                <w:color w:val="000000"/>
              </w:rPr>
            </w:pPr>
            <w:r w:rsidRPr="00F216C0">
              <w:rPr>
                <w:rFonts w:ascii="Calibri" w:eastAsia="Times New Roman" w:hAnsi="Calibri" w:cs="Calibri"/>
                <w:color w:val="000000"/>
              </w:rPr>
              <w:t>69</w:t>
            </w:r>
          </w:p>
        </w:tc>
        <w:tc>
          <w:tcPr>
            <w:tcW w:w="2232" w:type="dxa"/>
            <w:shd w:val="clear" w:color="auto" w:fill="auto"/>
            <w:noWrap/>
            <w:vAlign w:val="bottom"/>
            <w:hideMark/>
          </w:tcPr>
          <w:p w:rsidR="004A422C" w:rsidRPr="00F216C0" w:rsidRDefault="004A422C" w:rsidP="00843106">
            <w:pPr>
              <w:spacing w:after="0" w:line="240" w:lineRule="auto"/>
              <w:jc w:val="right"/>
              <w:rPr>
                <w:rFonts w:ascii="Calibri" w:eastAsia="Times New Roman" w:hAnsi="Calibri" w:cs="Calibri"/>
                <w:color w:val="000000"/>
              </w:rPr>
            </w:pPr>
            <w:r>
              <w:rPr>
                <w:rFonts w:ascii="Calibri" w:eastAsia="Times New Roman" w:hAnsi="Calibri" w:cs="Calibri"/>
                <w:color w:val="000000"/>
              </w:rPr>
              <w:t>22</w:t>
            </w:r>
          </w:p>
        </w:tc>
        <w:tc>
          <w:tcPr>
            <w:tcW w:w="2235" w:type="dxa"/>
            <w:shd w:val="clear" w:color="auto" w:fill="auto"/>
            <w:noWrap/>
            <w:vAlign w:val="bottom"/>
            <w:hideMark/>
          </w:tcPr>
          <w:p w:rsidR="004A422C" w:rsidRPr="00F216C0" w:rsidRDefault="004A422C" w:rsidP="00843106">
            <w:pPr>
              <w:spacing w:after="0" w:line="240" w:lineRule="auto"/>
              <w:jc w:val="right"/>
              <w:rPr>
                <w:rFonts w:ascii="Calibri" w:eastAsia="Times New Roman" w:hAnsi="Calibri" w:cs="Calibri"/>
                <w:color w:val="000000"/>
              </w:rPr>
            </w:pPr>
            <w:r>
              <w:rPr>
                <w:rFonts w:ascii="Calibri" w:eastAsia="Times New Roman" w:hAnsi="Calibri" w:cs="Calibri"/>
                <w:color w:val="000000"/>
              </w:rPr>
              <w:t>78.76</w:t>
            </w:r>
          </w:p>
        </w:tc>
      </w:tr>
    </w:tbl>
    <w:p w:rsidR="004A422C" w:rsidRDefault="004A422C" w:rsidP="004A422C">
      <w:r>
        <w:t>Besides special notebooks, school needs also include normal notebooks. We thus take one notebook per month for each of those subjects in which pupils do not have a special notebook, each such book costing 0.35 GEL.</w:t>
      </w:r>
    </w:p>
    <w:p w:rsidR="00971F55" w:rsidRDefault="00971F55" w:rsidP="004A422C"/>
    <w:p w:rsidR="00710DF8" w:rsidRDefault="00710DF8" w:rsidP="004A422C"/>
    <w:tbl>
      <w:tblPr>
        <w:tblW w:w="8318"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163"/>
        <w:gridCol w:w="1744"/>
        <w:gridCol w:w="1744"/>
        <w:gridCol w:w="2451"/>
      </w:tblGrid>
      <w:tr w:rsidR="004A422C" w:rsidRPr="00DB4B3D" w:rsidTr="00843106">
        <w:trPr>
          <w:trHeight w:val="300"/>
        </w:trPr>
        <w:tc>
          <w:tcPr>
            <w:tcW w:w="1216" w:type="dxa"/>
            <w:shd w:val="clear" w:color="auto" w:fill="auto"/>
            <w:noWrap/>
            <w:vAlign w:val="bottom"/>
            <w:hideMark/>
          </w:tcPr>
          <w:p w:rsidR="004A422C" w:rsidRPr="00DB4B3D" w:rsidRDefault="004A422C" w:rsidP="00843106">
            <w:pPr>
              <w:spacing w:after="0" w:line="240" w:lineRule="auto"/>
              <w:rPr>
                <w:rFonts w:ascii="Calibri" w:eastAsia="Times New Roman" w:hAnsi="Calibri" w:cs="Calibri"/>
                <w:color w:val="000000"/>
              </w:rPr>
            </w:pPr>
            <w:r>
              <w:rPr>
                <w:rFonts w:ascii="Sylfaen" w:eastAsia="Times New Roman" w:hAnsi="Sylfaen" w:cs="Sylfaen"/>
                <w:color w:val="000000"/>
              </w:rPr>
              <w:t>Grade</w:t>
            </w:r>
          </w:p>
        </w:tc>
        <w:tc>
          <w:tcPr>
            <w:tcW w:w="1163" w:type="dxa"/>
            <w:shd w:val="clear" w:color="auto" w:fill="auto"/>
            <w:noWrap/>
            <w:vAlign w:val="bottom"/>
            <w:hideMark/>
          </w:tcPr>
          <w:p w:rsidR="004A422C" w:rsidRPr="00DB4B3D" w:rsidRDefault="004A422C" w:rsidP="00843106">
            <w:pPr>
              <w:spacing w:after="0" w:line="240" w:lineRule="auto"/>
              <w:rPr>
                <w:rFonts w:ascii="Calibri" w:eastAsia="Times New Roman" w:hAnsi="Calibri" w:cs="Calibri"/>
                <w:color w:val="000000"/>
              </w:rPr>
            </w:pPr>
            <w:r>
              <w:rPr>
                <w:rFonts w:ascii="Sylfaen" w:eastAsia="Times New Roman" w:hAnsi="Sylfaen" w:cs="Sylfaen"/>
                <w:color w:val="000000"/>
              </w:rPr>
              <w:t>No. of subjects</w:t>
            </w:r>
          </w:p>
        </w:tc>
        <w:tc>
          <w:tcPr>
            <w:tcW w:w="1744" w:type="dxa"/>
            <w:shd w:val="clear" w:color="auto" w:fill="auto"/>
            <w:noWrap/>
            <w:vAlign w:val="bottom"/>
            <w:hideMark/>
          </w:tcPr>
          <w:p w:rsidR="004A422C" w:rsidRPr="00F216C0" w:rsidRDefault="004A422C" w:rsidP="00843106">
            <w:pPr>
              <w:spacing w:after="0" w:line="240" w:lineRule="auto"/>
              <w:rPr>
                <w:rFonts w:ascii="Calibri" w:eastAsia="Times New Roman" w:hAnsi="Calibri" w:cs="Calibri"/>
                <w:color w:val="000000"/>
              </w:rPr>
            </w:pPr>
            <w:r>
              <w:rPr>
                <w:rFonts w:ascii="Sylfaen" w:eastAsia="Times New Roman" w:hAnsi="Sylfaen" w:cs="Sylfaen"/>
                <w:color w:val="000000"/>
              </w:rPr>
              <w:t>No. of subjects in which a special notebook is required</w:t>
            </w:r>
          </w:p>
        </w:tc>
        <w:tc>
          <w:tcPr>
            <w:tcW w:w="1744" w:type="dxa"/>
            <w:shd w:val="clear" w:color="auto" w:fill="auto"/>
            <w:noWrap/>
            <w:vAlign w:val="bottom"/>
            <w:hideMark/>
          </w:tcPr>
          <w:p w:rsidR="004A422C" w:rsidRPr="00F216C0" w:rsidRDefault="004A422C" w:rsidP="00843106">
            <w:pPr>
              <w:spacing w:after="0" w:line="240" w:lineRule="auto"/>
              <w:rPr>
                <w:rFonts w:ascii="Calibri" w:eastAsia="Times New Roman" w:hAnsi="Calibri" w:cs="Calibri"/>
                <w:color w:val="000000"/>
              </w:rPr>
            </w:pPr>
            <w:r>
              <w:rPr>
                <w:rFonts w:ascii="Sylfaen" w:eastAsia="Times New Roman" w:hAnsi="Sylfaen" w:cs="Sylfaen"/>
                <w:color w:val="000000"/>
              </w:rPr>
              <w:t>No. of subjects in which a special notebook is not required</w:t>
            </w:r>
          </w:p>
        </w:tc>
        <w:tc>
          <w:tcPr>
            <w:tcW w:w="2451" w:type="dxa"/>
            <w:shd w:val="clear" w:color="auto" w:fill="auto"/>
            <w:noWrap/>
            <w:vAlign w:val="bottom"/>
            <w:hideMark/>
          </w:tcPr>
          <w:p w:rsidR="004A422C" w:rsidRPr="00DB4B3D" w:rsidRDefault="004A422C" w:rsidP="00843106">
            <w:pPr>
              <w:spacing w:after="0" w:line="240" w:lineRule="auto"/>
              <w:rPr>
                <w:rFonts w:ascii="Calibri" w:eastAsia="Times New Roman" w:hAnsi="Calibri" w:cs="Calibri"/>
                <w:color w:val="000000"/>
              </w:rPr>
            </w:pPr>
            <w:r>
              <w:rPr>
                <w:rFonts w:ascii="Sylfaen" w:eastAsia="Times New Roman" w:hAnsi="Sylfaen" w:cs="Sylfaen"/>
                <w:color w:val="000000"/>
              </w:rPr>
              <w:t>Expenditure on notebooks over 6 years (GEL)</w:t>
            </w:r>
          </w:p>
        </w:tc>
      </w:tr>
      <w:tr w:rsidR="004A422C" w:rsidRPr="00DB4B3D" w:rsidTr="00843106">
        <w:trPr>
          <w:trHeight w:val="300"/>
        </w:trPr>
        <w:tc>
          <w:tcPr>
            <w:tcW w:w="1216" w:type="dxa"/>
            <w:shd w:val="clear" w:color="auto" w:fill="auto"/>
            <w:noWrap/>
            <w:vAlign w:val="bottom"/>
            <w:hideMark/>
          </w:tcPr>
          <w:p w:rsidR="004A422C" w:rsidRPr="00DB4B3D" w:rsidRDefault="004A422C" w:rsidP="00843106">
            <w:pPr>
              <w:spacing w:after="0" w:line="240" w:lineRule="auto"/>
              <w:rPr>
                <w:rFonts w:ascii="Calibri" w:eastAsia="Times New Roman" w:hAnsi="Calibri" w:cs="Calibri"/>
                <w:color w:val="000000"/>
              </w:rPr>
            </w:pPr>
            <w:r w:rsidRPr="00DB4B3D">
              <w:rPr>
                <w:rFonts w:ascii="Calibri" w:eastAsia="Times New Roman" w:hAnsi="Calibri" w:cs="Calibri"/>
                <w:color w:val="000000"/>
              </w:rPr>
              <w:t xml:space="preserve">I </w:t>
            </w:r>
            <w:r>
              <w:rPr>
                <w:rFonts w:ascii="Calibri" w:eastAsia="Times New Roman" w:hAnsi="Calibri" w:cs="Calibri"/>
                <w:color w:val="000000"/>
              </w:rPr>
              <w:t>–</w:t>
            </w:r>
            <w:r w:rsidRPr="00DB4B3D">
              <w:rPr>
                <w:rFonts w:ascii="Calibri" w:eastAsia="Times New Roman" w:hAnsi="Calibri" w:cs="Calibri"/>
                <w:color w:val="000000"/>
              </w:rPr>
              <w:t xml:space="preserve"> VI</w:t>
            </w:r>
          </w:p>
        </w:tc>
        <w:tc>
          <w:tcPr>
            <w:tcW w:w="1163" w:type="dxa"/>
            <w:shd w:val="clear" w:color="auto" w:fill="auto"/>
            <w:noWrap/>
            <w:vAlign w:val="bottom"/>
            <w:hideMark/>
          </w:tcPr>
          <w:p w:rsidR="004A422C" w:rsidRPr="00DB4B3D" w:rsidRDefault="004A422C" w:rsidP="00843106">
            <w:pPr>
              <w:spacing w:after="0" w:line="240" w:lineRule="auto"/>
              <w:jc w:val="right"/>
              <w:rPr>
                <w:rFonts w:ascii="Calibri" w:eastAsia="Times New Roman" w:hAnsi="Calibri" w:cs="Calibri"/>
                <w:color w:val="000000"/>
              </w:rPr>
            </w:pPr>
            <w:r w:rsidRPr="00DB4B3D">
              <w:rPr>
                <w:rFonts w:ascii="Calibri" w:eastAsia="Times New Roman" w:hAnsi="Calibri" w:cs="Calibri"/>
                <w:color w:val="000000"/>
              </w:rPr>
              <w:t>49</w:t>
            </w:r>
          </w:p>
        </w:tc>
        <w:tc>
          <w:tcPr>
            <w:tcW w:w="1744" w:type="dxa"/>
            <w:shd w:val="clear" w:color="auto" w:fill="auto"/>
            <w:noWrap/>
            <w:vAlign w:val="bottom"/>
            <w:hideMark/>
          </w:tcPr>
          <w:p w:rsidR="004A422C" w:rsidRPr="00DB4B3D" w:rsidRDefault="004A422C" w:rsidP="00843106">
            <w:pPr>
              <w:spacing w:after="0" w:line="240" w:lineRule="auto"/>
              <w:jc w:val="right"/>
              <w:rPr>
                <w:rFonts w:ascii="Calibri" w:eastAsia="Times New Roman" w:hAnsi="Calibri" w:cs="Calibri"/>
                <w:color w:val="000000"/>
              </w:rPr>
            </w:pPr>
            <w:r w:rsidRPr="00DB4B3D">
              <w:rPr>
                <w:rFonts w:ascii="Calibri" w:eastAsia="Times New Roman" w:hAnsi="Calibri" w:cs="Calibri"/>
                <w:color w:val="000000"/>
              </w:rPr>
              <w:t>30</w:t>
            </w:r>
          </w:p>
        </w:tc>
        <w:tc>
          <w:tcPr>
            <w:tcW w:w="1744" w:type="dxa"/>
            <w:shd w:val="clear" w:color="auto" w:fill="auto"/>
            <w:noWrap/>
            <w:vAlign w:val="bottom"/>
            <w:hideMark/>
          </w:tcPr>
          <w:p w:rsidR="004A422C" w:rsidRPr="00DB4B3D" w:rsidRDefault="004A422C" w:rsidP="00843106">
            <w:pPr>
              <w:spacing w:after="0" w:line="240" w:lineRule="auto"/>
              <w:jc w:val="right"/>
              <w:rPr>
                <w:rFonts w:ascii="Calibri" w:eastAsia="Times New Roman" w:hAnsi="Calibri" w:cs="Calibri"/>
                <w:color w:val="000000"/>
              </w:rPr>
            </w:pPr>
            <w:r w:rsidRPr="00DB4B3D">
              <w:rPr>
                <w:rFonts w:ascii="Calibri" w:eastAsia="Times New Roman" w:hAnsi="Calibri" w:cs="Calibri"/>
                <w:color w:val="000000"/>
              </w:rPr>
              <w:t>19</w:t>
            </w:r>
          </w:p>
        </w:tc>
        <w:tc>
          <w:tcPr>
            <w:tcW w:w="2451" w:type="dxa"/>
            <w:shd w:val="clear" w:color="auto" w:fill="auto"/>
            <w:noWrap/>
            <w:vAlign w:val="bottom"/>
            <w:hideMark/>
          </w:tcPr>
          <w:p w:rsidR="004A422C" w:rsidRPr="00DB4B3D" w:rsidRDefault="004A422C" w:rsidP="00843106">
            <w:pPr>
              <w:spacing w:after="0" w:line="240" w:lineRule="auto"/>
              <w:jc w:val="right"/>
              <w:rPr>
                <w:rFonts w:ascii="Calibri" w:eastAsia="Times New Roman" w:hAnsi="Calibri" w:cs="Calibri"/>
                <w:color w:val="000000"/>
              </w:rPr>
            </w:pPr>
            <w:r w:rsidRPr="00DB4B3D">
              <w:rPr>
                <w:rFonts w:ascii="Calibri" w:eastAsia="Times New Roman" w:hAnsi="Calibri" w:cs="Calibri"/>
                <w:color w:val="000000"/>
              </w:rPr>
              <w:t>79.8</w:t>
            </w:r>
          </w:p>
        </w:tc>
      </w:tr>
      <w:tr w:rsidR="004A422C" w:rsidRPr="00DB4B3D" w:rsidTr="00843106">
        <w:trPr>
          <w:trHeight w:val="300"/>
        </w:trPr>
        <w:tc>
          <w:tcPr>
            <w:tcW w:w="1216" w:type="dxa"/>
            <w:shd w:val="clear" w:color="auto" w:fill="auto"/>
            <w:noWrap/>
            <w:vAlign w:val="bottom"/>
            <w:hideMark/>
          </w:tcPr>
          <w:p w:rsidR="004A422C" w:rsidRPr="00DB4B3D" w:rsidRDefault="004A422C" w:rsidP="00843106">
            <w:pPr>
              <w:spacing w:after="0" w:line="240" w:lineRule="auto"/>
              <w:rPr>
                <w:rFonts w:ascii="Calibri" w:eastAsia="Times New Roman" w:hAnsi="Calibri" w:cs="Calibri"/>
                <w:color w:val="000000"/>
              </w:rPr>
            </w:pPr>
            <w:r w:rsidRPr="00DB4B3D">
              <w:rPr>
                <w:rFonts w:ascii="Calibri" w:eastAsia="Times New Roman" w:hAnsi="Calibri" w:cs="Calibri"/>
                <w:color w:val="000000"/>
              </w:rPr>
              <w:t>VII - XII</w:t>
            </w:r>
          </w:p>
        </w:tc>
        <w:tc>
          <w:tcPr>
            <w:tcW w:w="1163" w:type="dxa"/>
            <w:shd w:val="clear" w:color="auto" w:fill="auto"/>
            <w:noWrap/>
            <w:vAlign w:val="bottom"/>
            <w:hideMark/>
          </w:tcPr>
          <w:p w:rsidR="004A422C" w:rsidRPr="00DB4B3D" w:rsidRDefault="004A422C" w:rsidP="00843106">
            <w:pPr>
              <w:spacing w:after="0" w:line="240" w:lineRule="auto"/>
              <w:jc w:val="right"/>
              <w:rPr>
                <w:rFonts w:ascii="Calibri" w:eastAsia="Times New Roman" w:hAnsi="Calibri" w:cs="Calibri"/>
                <w:color w:val="000000"/>
              </w:rPr>
            </w:pPr>
            <w:r w:rsidRPr="00DB4B3D">
              <w:rPr>
                <w:rFonts w:ascii="Calibri" w:eastAsia="Times New Roman" w:hAnsi="Calibri" w:cs="Calibri"/>
                <w:color w:val="000000"/>
              </w:rPr>
              <w:t>69</w:t>
            </w:r>
          </w:p>
        </w:tc>
        <w:tc>
          <w:tcPr>
            <w:tcW w:w="1744" w:type="dxa"/>
            <w:shd w:val="clear" w:color="auto" w:fill="auto"/>
            <w:noWrap/>
            <w:vAlign w:val="bottom"/>
            <w:hideMark/>
          </w:tcPr>
          <w:p w:rsidR="004A422C" w:rsidRPr="00DB4B3D" w:rsidRDefault="004A422C" w:rsidP="00843106">
            <w:pPr>
              <w:spacing w:after="0" w:line="240" w:lineRule="auto"/>
              <w:jc w:val="right"/>
              <w:rPr>
                <w:rFonts w:ascii="Calibri" w:eastAsia="Times New Roman" w:hAnsi="Calibri" w:cs="Calibri"/>
                <w:color w:val="000000"/>
              </w:rPr>
            </w:pPr>
            <w:r w:rsidRPr="00DB4B3D">
              <w:rPr>
                <w:rFonts w:ascii="Calibri" w:eastAsia="Times New Roman" w:hAnsi="Calibri" w:cs="Calibri"/>
                <w:color w:val="000000"/>
              </w:rPr>
              <w:t>22</w:t>
            </w:r>
          </w:p>
        </w:tc>
        <w:tc>
          <w:tcPr>
            <w:tcW w:w="1744" w:type="dxa"/>
            <w:shd w:val="clear" w:color="auto" w:fill="auto"/>
            <w:noWrap/>
            <w:vAlign w:val="bottom"/>
            <w:hideMark/>
          </w:tcPr>
          <w:p w:rsidR="004A422C" w:rsidRPr="00DB4B3D" w:rsidRDefault="004A422C" w:rsidP="00843106">
            <w:pPr>
              <w:spacing w:after="0" w:line="240" w:lineRule="auto"/>
              <w:jc w:val="right"/>
              <w:rPr>
                <w:rFonts w:ascii="Calibri" w:eastAsia="Times New Roman" w:hAnsi="Calibri" w:cs="Calibri"/>
                <w:color w:val="000000"/>
              </w:rPr>
            </w:pPr>
            <w:r w:rsidRPr="00DB4B3D">
              <w:rPr>
                <w:rFonts w:ascii="Calibri" w:eastAsia="Times New Roman" w:hAnsi="Calibri" w:cs="Calibri"/>
                <w:color w:val="000000"/>
              </w:rPr>
              <w:t>47</w:t>
            </w:r>
          </w:p>
        </w:tc>
        <w:tc>
          <w:tcPr>
            <w:tcW w:w="2451" w:type="dxa"/>
            <w:shd w:val="clear" w:color="auto" w:fill="auto"/>
            <w:noWrap/>
            <w:vAlign w:val="bottom"/>
            <w:hideMark/>
          </w:tcPr>
          <w:p w:rsidR="004A422C" w:rsidRPr="00DB4B3D" w:rsidRDefault="004A422C" w:rsidP="00843106">
            <w:pPr>
              <w:spacing w:after="0" w:line="240" w:lineRule="auto"/>
              <w:jc w:val="right"/>
              <w:rPr>
                <w:rFonts w:ascii="Calibri" w:eastAsia="Times New Roman" w:hAnsi="Calibri" w:cs="Calibri"/>
                <w:color w:val="000000"/>
              </w:rPr>
            </w:pPr>
            <w:r w:rsidRPr="00DB4B3D">
              <w:rPr>
                <w:rFonts w:ascii="Calibri" w:eastAsia="Times New Roman" w:hAnsi="Calibri" w:cs="Calibri"/>
                <w:color w:val="000000"/>
              </w:rPr>
              <w:t>197.4</w:t>
            </w:r>
          </w:p>
        </w:tc>
      </w:tr>
    </w:tbl>
    <w:p w:rsidR="004A422C" w:rsidRDefault="004A422C" w:rsidP="004A422C">
      <w:pPr>
        <w:ind w:left="360"/>
      </w:pPr>
    </w:p>
    <w:p w:rsidR="004A422C" w:rsidRDefault="004A422C" w:rsidP="004A422C">
      <w:r>
        <w:t>For pens, we did not change the previous approach: two pens per month for a total of 9 months, each costing 0.2 GEL, comes to 3.6 GEL per year. The prices of crayons and pencil cases vary widely and we decided to evaluate annual expenditure on them as twice as much as the expenditure on pens, 7.2 GEL per year. Similarly to the previous approach, school bags, which would be replaced once every three years are also included, the price of which is about 30 GEL, i.e. 10 GEL per year. Final school expenditures are summarized in the following table.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136"/>
        <w:gridCol w:w="2033"/>
        <w:gridCol w:w="2033"/>
        <w:gridCol w:w="1021"/>
        <w:gridCol w:w="933"/>
        <w:gridCol w:w="770"/>
      </w:tblGrid>
      <w:tr w:rsidR="004A422C" w:rsidRPr="00DB4B3D" w:rsidTr="00843106">
        <w:trPr>
          <w:trHeight w:val="300"/>
        </w:trPr>
        <w:tc>
          <w:tcPr>
            <w:tcW w:w="1713" w:type="dxa"/>
            <w:shd w:val="clear" w:color="auto" w:fill="auto"/>
            <w:noWrap/>
            <w:vAlign w:val="bottom"/>
          </w:tcPr>
          <w:p w:rsidR="004A422C" w:rsidRPr="00DB4B3D" w:rsidRDefault="004A422C" w:rsidP="00843106">
            <w:pPr>
              <w:spacing w:after="0" w:line="240" w:lineRule="auto"/>
              <w:rPr>
                <w:rFonts w:ascii="Sylfaen" w:eastAsia="Times New Roman" w:hAnsi="Sylfaen" w:cs="Sylfaen"/>
                <w:color w:val="000000"/>
              </w:rPr>
            </w:pPr>
            <w:r>
              <w:rPr>
                <w:rFonts w:ascii="Sylfaen" w:eastAsia="Times New Roman" w:hAnsi="Sylfaen" w:cs="Sylfaen"/>
                <w:color w:val="000000"/>
              </w:rPr>
              <w:t>School Exp.</w:t>
            </w:r>
          </w:p>
        </w:tc>
        <w:tc>
          <w:tcPr>
            <w:tcW w:w="1085" w:type="dxa"/>
            <w:shd w:val="clear" w:color="auto" w:fill="auto"/>
            <w:noWrap/>
            <w:vAlign w:val="bottom"/>
          </w:tcPr>
          <w:p w:rsidR="004A422C" w:rsidRPr="00DB4B3D"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Textbooks</w:t>
            </w:r>
          </w:p>
        </w:tc>
        <w:tc>
          <w:tcPr>
            <w:tcW w:w="2033" w:type="dxa"/>
            <w:shd w:val="clear" w:color="auto" w:fill="auto"/>
            <w:noWrap/>
            <w:vAlign w:val="bottom"/>
          </w:tcPr>
          <w:p w:rsidR="004A422C" w:rsidRPr="00F216C0"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Special notebooks</w:t>
            </w:r>
          </w:p>
        </w:tc>
        <w:tc>
          <w:tcPr>
            <w:tcW w:w="2033" w:type="dxa"/>
            <w:shd w:val="clear" w:color="auto" w:fill="auto"/>
            <w:noWrap/>
            <w:vAlign w:val="bottom"/>
          </w:tcPr>
          <w:p w:rsidR="004A422C" w:rsidRPr="00F216C0"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Notebooks</w:t>
            </w:r>
          </w:p>
        </w:tc>
        <w:tc>
          <w:tcPr>
            <w:tcW w:w="1021" w:type="dxa"/>
            <w:shd w:val="clear" w:color="auto" w:fill="auto"/>
            <w:noWrap/>
            <w:vAlign w:val="bottom"/>
          </w:tcPr>
          <w:p w:rsidR="004A422C" w:rsidRPr="00DB4B3D"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Pens</w:t>
            </w:r>
          </w:p>
        </w:tc>
        <w:tc>
          <w:tcPr>
            <w:tcW w:w="893" w:type="dxa"/>
          </w:tcPr>
          <w:p w:rsidR="004A422C" w:rsidRDefault="004A422C" w:rsidP="00843106">
            <w:pPr>
              <w:spacing w:after="0" w:line="240" w:lineRule="auto"/>
              <w:rPr>
                <w:rFonts w:ascii="Calibri" w:eastAsia="Times New Roman" w:hAnsi="Calibri" w:cs="Calibri"/>
                <w:color w:val="000000"/>
              </w:rPr>
            </w:pPr>
            <w:r>
              <w:t>Crayons etc.</w:t>
            </w:r>
          </w:p>
        </w:tc>
        <w:tc>
          <w:tcPr>
            <w:tcW w:w="861" w:type="dxa"/>
          </w:tcPr>
          <w:p w:rsidR="004A422C"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 xml:space="preserve">Total </w:t>
            </w:r>
          </w:p>
        </w:tc>
      </w:tr>
      <w:tr w:rsidR="004A422C" w:rsidRPr="00DB4B3D" w:rsidTr="00843106">
        <w:trPr>
          <w:trHeight w:val="300"/>
        </w:trPr>
        <w:tc>
          <w:tcPr>
            <w:tcW w:w="1713" w:type="dxa"/>
            <w:shd w:val="clear" w:color="auto" w:fill="auto"/>
            <w:noWrap/>
            <w:vAlign w:val="bottom"/>
          </w:tcPr>
          <w:p w:rsidR="004A422C" w:rsidRPr="00DB4B3D"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Periods in months</w:t>
            </w:r>
          </w:p>
        </w:tc>
        <w:tc>
          <w:tcPr>
            <w:tcW w:w="1085" w:type="dxa"/>
            <w:shd w:val="clear" w:color="auto" w:fill="auto"/>
            <w:noWrap/>
            <w:vAlign w:val="center"/>
          </w:tcPr>
          <w:p w:rsidR="004A422C" w:rsidRPr="00DB4B3D" w:rsidRDefault="004A422C" w:rsidP="00843106">
            <w:pPr>
              <w:spacing w:after="0" w:line="240" w:lineRule="auto"/>
              <w:jc w:val="center"/>
              <w:rPr>
                <w:rFonts w:ascii="Calibri" w:eastAsia="Times New Roman" w:hAnsi="Calibri" w:cs="Calibri"/>
                <w:color w:val="000000"/>
              </w:rPr>
            </w:pPr>
            <w:r>
              <w:rPr>
                <w:rFonts w:ascii="Calibri" w:eastAsia="Times New Roman" w:hAnsi="Calibri" w:cs="Calibri"/>
                <w:color w:val="000000"/>
              </w:rPr>
              <w:t>72</w:t>
            </w:r>
          </w:p>
        </w:tc>
        <w:tc>
          <w:tcPr>
            <w:tcW w:w="2033" w:type="dxa"/>
            <w:shd w:val="clear" w:color="auto" w:fill="auto"/>
            <w:noWrap/>
            <w:vAlign w:val="center"/>
          </w:tcPr>
          <w:p w:rsidR="004A422C" w:rsidRPr="00F216C0" w:rsidRDefault="004A422C" w:rsidP="00843106">
            <w:pPr>
              <w:spacing w:after="0" w:line="240" w:lineRule="auto"/>
              <w:jc w:val="center"/>
              <w:rPr>
                <w:rFonts w:ascii="Calibri" w:eastAsia="Times New Roman" w:hAnsi="Calibri" w:cs="Calibri"/>
                <w:color w:val="000000"/>
              </w:rPr>
            </w:pPr>
            <w:r>
              <w:rPr>
                <w:rFonts w:ascii="Calibri" w:eastAsia="Times New Roman" w:hAnsi="Calibri" w:cs="Calibri"/>
                <w:color w:val="000000"/>
              </w:rPr>
              <w:t>72</w:t>
            </w:r>
          </w:p>
        </w:tc>
        <w:tc>
          <w:tcPr>
            <w:tcW w:w="2033" w:type="dxa"/>
            <w:shd w:val="clear" w:color="auto" w:fill="auto"/>
            <w:noWrap/>
            <w:vAlign w:val="center"/>
          </w:tcPr>
          <w:p w:rsidR="004A422C" w:rsidRPr="00F216C0" w:rsidRDefault="004A422C" w:rsidP="00843106">
            <w:pPr>
              <w:spacing w:after="0" w:line="240" w:lineRule="auto"/>
              <w:jc w:val="center"/>
              <w:rPr>
                <w:rFonts w:ascii="Calibri" w:eastAsia="Times New Roman" w:hAnsi="Calibri" w:cs="Calibri"/>
                <w:color w:val="000000"/>
              </w:rPr>
            </w:pPr>
            <w:r>
              <w:rPr>
                <w:rFonts w:ascii="Calibri" w:eastAsia="Times New Roman" w:hAnsi="Calibri" w:cs="Calibri"/>
                <w:color w:val="000000"/>
              </w:rPr>
              <w:t>72</w:t>
            </w:r>
          </w:p>
        </w:tc>
        <w:tc>
          <w:tcPr>
            <w:tcW w:w="1021" w:type="dxa"/>
            <w:shd w:val="clear" w:color="auto" w:fill="auto"/>
            <w:noWrap/>
            <w:vAlign w:val="center"/>
          </w:tcPr>
          <w:p w:rsidR="004A422C" w:rsidRPr="00DB4B3D" w:rsidRDefault="004A422C" w:rsidP="00843106">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893" w:type="dxa"/>
            <w:vAlign w:val="center"/>
          </w:tcPr>
          <w:p w:rsidR="004A422C" w:rsidRPr="00DB4B3D" w:rsidRDefault="004A422C" w:rsidP="00843106">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861" w:type="dxa"/>
            <w:vAlign w:val="center"/>
          </w:tcPr>
          <w:p w:rsidR="004A422C" w:rsidRPr="00DB4B3D" w:rsidRDefault="004A422C" w:rsidP="00843106">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r>
      <w:tr w:rsidR="004A422C" w:rsidRPr="00DB4B3D" w:rsidTr="00843106">
        <w:trPr>
          <w:trHeight w:val="300"/>
        </w:trPr>
        <w:tc>
          <w:tcPr>
            <w:tcW w:w="1713" w:type="dxa"/>
            <w:shd w:val="clear" w:color="auto" w:fill="auto"/>
            <w:noWrap/>
            <w:vAlign w:val="bottom"/>
            <w:hideMark/>
          </w:tcPr>
          <w:p w:rsidR="004A422C" w:rsidRPr="00DB4B3D" w:rsidRDefault="004A422C" w:rsidP="00843106">
            <w:pPr>
              <w:spacing w:after="0" w:line="240" w:lineRule="auto"/>
              <w:rPr>
                <w:rFonts w:ascii="Calibri" w:eastAsia="Times New Roman" w:hAnsi="Calibri" w:cs="Calibri"/>
                <w:color w:val="000000"/>
              </w:rPr>
            </w:pPr>
            <w:r w:rsidRPr="00DB4B3D">
              <w:rPr>
                <w:rFonts w:ascii="Calibri" w:eastAsia="Times New Roman" w:hAnsi="Calibri" w:cs="Calibri"/>
                <w:color w:val="000000"/>
              </w:rPr>
              <w:t>I - VI</w:t>
            </w:r>
            <w:r>
              <w:rPr>
                <w:rFonts w:ascii="Calibri" w:eastAsia="Times New Roman" w:hAnsi="Calibri" w:cs="Calibri"/>
                <w:color w:val="000000"/>
              </w:rPr>
              <w:t xml:space="preserve"> grades</w:t>
            </w:r>
          </w:p>
        </w:tc>
        <w:tc>
          <w:tcPr>
            <w:tcW w:w="1085" w:type="dxa"/>
            <w:shd w:val="clear" w:color="auto" w:fill="auto"/>
            <w:noWrap/>
            <w:vAlign w:val="center"/>
          </w:tcPr>
          <w:p w:rsidR="004A422C" w:rsidRPr="00F216C0" w:rsidRDefault="004A422C" w:rsidP="00843106">
            <w:pPr>
              <w:spacing w:after="0" w:line="240" w:lineRule="auto"/>
              <w:jc w:val="center"/>
              <w:rPr>
                <w:rFonts w:ascii="Calibri" w:eastAsia="Times New Roman" w:hAnsi="Calibri" w:cs="Calibri"/>
                <w:color w:val="000000"/>
              </w:rPr>
            </w:pPr>
            <w:r w:rsidRPr="00F216C0">
              <w:rPr>
                <w:rFonts w:ascii="Calibri" w:eastAsia="Times New Roman" w:hAnsi="Calibri" w:cs="Calibri"/>
                <w:color w:val="000000"/>
              </w:rPr>
              <w:t>317.75</w:t>
            </w:r>
          </w:p>
        </w:tc>
        <w:tc>
          <w:tcPr>
            <w:tcW w:w="2033" w:type="dxa"/>
            <w:shd w:val="clear" w:color="auto" w:fill="auto"/>
            <w:noWrap/>
            <w:vAlign w:val="center"/>
          </w:tcPr>
          <w:p w:rsidR="004A422C" w:rsidRPr="00F216C0" w:rsidRDefault="004A422C" w:rsidP="00843106">
            <w:pPr>
              <w:spacing w:after="0" w:line="240" w:lineRule="auto"/>
              <w:jc w:val="center"/>
              <w:rPr>
                <w:rFonts w:ascii="Calibri" w:eastAsia="Times New Roman" w:hAnsi="Calibri" w:cs="Calibri"/>
                <w:color w:val="000000"/>
              </w:rPr>
            </w:pPr>
            <w:r>
              <w:rPr>
                <w:rFonts w:ascii="Calibri" w:eastAsia="Times New Roman" w:hAnsi="Calibri" w:cs="Calibri"/>
                <w:color w:val="000000"/>
              </w:rPr>
              <w:t>98.7</w:t>
            </w:r>
          </w:p>
        </w:tc>
        <w:tc>
          <w:tcPr>
            <w:tcW w:w="2033" w:type="dxa"/>
            <w:shd w:val="clear" w:color="auto" w:fill="auto"/>
            <w:noWrap/>
            <w:vAlign w:val="center"/>
          </w:tcPr>
          <w:p w:rsidR="004A422C" w:rsidRPr="00DB4B3D" w:rsidRDefault="004A422C" w:rsidP="00843106">
            <w:pPr>
              <w:spacing w:after="0" w:line="240" w:lineRule="auto"/>
              <w:jc w:val="center"/>
              <w:rPr>
                <w:rFonts w:ascii="Calibri" w:eastAsia="Times New Roman" w:hAnsi="Calibri" w:cs="Calibri"/>
                <w:color w:val="000000"/>
              </w:rPr>
            </w:pPr>
            <w:r w:rsidRPr="00DB4B3D">
              <w:rPr>
                <w:rFonts w:ascii="Calibri" w:eastAsia="Times New Roman" w:hAnsi="Calibri" w:cs="Calibri"/>
                <w:color w:val="000000"/>
              </w:rPr>
              <w:t>79.8</w:t>
            </w:r>
          </w:p>
        </w:tc>
        <w:tc>
          <w:tcPr>
            <w:tcW w:w="1021" w:type="dxa"/>
            <w:shd w:val="clear" w:color="auto" w:fill="auto"/>
            <w:noWrap/>
            <w:vAlign w:val="center"/>
          </w:tcPr>
          <w:p w:rsidR="004A422C" w:rsidRPr="00DB4B3D" w:rsidRDefault="004A422C" w:rsidP="00843106">
            <w:pPr>
              <w:spacing w:after="0" w:line="240" w:lineRule="auto"/>
              <w:jc w:val="center"/>
              <w:rPr>
                <w:rFonts w:ascii="Calibri" w:eastAsia="Times New Roman" w:hAnsi="Calibri" w:cs="Calibri"/>
                <w:color w:val="000000"/>
              </w:rPr>
            </w:pPr>
            <w:r>
              <w:rPr>
                <w:rFonts w:ascii="Calibri" w:eastAsia="Times New Roman" w:hAnsi="Calibri" w:cs="Calibri"/>
                <w:color w:val="000000"/>
              </w:rPr>
              <w:t>3.6</w:t>
            </w:r>
          </w:p>
        </w:tc>
        <w:tc>
          <w:tcPr>
            <w:tcW w:w="893" w:type="dxa"/>
            <w:vAlign w:val="center"/>
          </w:tcPr>
          <w:p w:rsidR="004A422C" w:rsidRPr="00DB4B3D" w:rsidRDefault="004A422C" w:rsidP="00843106">
            <w:pPr>
              <w:spacing w:after="0" w:line="240" w:lineRule="auto"/>
              <w:jc w:val="center"/>
              <w:rPr>
                <w:rFonts w:ascii="Calibri" w:eastAsia="Times New Roman" w:hAnsi="Calibri" w:cs="Calibri"/>
                <w:color w:val="000000"/>
              </w:rPr>
            </w:pPr>
            <w:r>
              <w:rPr>
                <w:rFonts w:ascii="Calibri" w:eastAsia="Times New Roman" w:hAnsi="Calibri" w:cs="Calibri"/>
                <w:color w:val="000000"/>
              </w:rPr>
              <w:t>17.2</w:t>
            </w:r>
          </w:p>
        </w:tc>
        <w:tc>
          <w:tcPr>
            <w:tcW w:w="861" w:type="dxa"/>
            <w:vAlign w:val="center"/>
          </w:tcPr>
          <w:p w:rsidR="004A422C" w:rsidRPr="00DB4B3D" w:rsidRDefault="004A422C" w:rsidP="00843106">
            <w:pPr>
              <w:spacing w:after="0" w:line="240" w:lineRule="auto"/>
              <w:jc w:val="center"/>
              <w:rPr>
                <w:rFonts w:ascii="Calibri" w:eastAsia="Times New Roman" w:hAnsi="Calibri" w:cs="Calibri"/>
                <w:color w:val="000000"/>
              </w:rPr>
            </w:pPr>
            <w:r>
              <w:rPr>
                <w:rFonts w:ascii="Calibri" w:eastAsia="Times New Roman" w:hAnsi="Calibri" w:cs="Calibri"/>
                <w:color w:val="000000"/>
              </w:rPr>
              <w:t>8.63</w:t>
            </w:r>
          </w:p>
        </w:tc>
      </w:tr>
      <w:tr w:rsidR="004A422C" w:rsidRPr="00DB4B3D" w:rsidTr="00843106">
        <w:trPr>
          <w:trHeight w:val="300"/>
        </w:trPr>
        <w:tc>
          <w:tcPr>
            <w:tcW w:w="1713" w:type="dxa"/>
            <w:shd w:val="clear" w:color="auto" w:fill="auto"/>
            <w:noWrap/>
            <w:vAlign w:val="bottom"/>
            <w:hideMark/>
          </w:tcPr>
          <w:p w:rsidR="004A422C" w:rsidRPr="00DB4B3D" w:rsidRDefault="004A422C" w:rsidP="00843106">
            <w:pPr>
              <w:spacing w:after="0" w:line="240" w:lineRule="auto"/>
              <w:rPr>
                <w:rFonts w:ascii="Calibri" w:eastAsia="Times New Roman" w:hAnsi="Calibri" w:cs="Calibri"/>
                <w:color w:val="000000"/>
              </w:rPr>
            </w:pPr>
            <w:r w:rsidRPr="00DB4B3D">
              <w:rPr>
                <w:rFonts w:ascii="Calibri" w:eastAsia="Times New Roman" w:hAnsi="Calibri" w:cs="Calibri"/>
                <w:color w:val="000000"/>
              </w:rPr>
              <w:t>VII - XII</w:t>
            </w:r>
            <w:r>
              <w:rPr>
                <w:rFonts w:ascii="Calibri" w:eastAsia="Times New Roman" w:hAnsi="Calibri" w:cs="Calibri"/>
                <w:color w:val="000000"/>
              </w:rPr>
              <w:t xml:space="preserve"> grades</w:t>
            </w:r>
          </w:p>
        </w:tc>
        <w:tc>
          <w:tcPr>
            <w:tcW w:w="1085" w:type="dxa"/>
            <w:shd w:val="clear" w:color="auto" w:fill="auto"/>
            <w:noWrap/>
            <w:vAlign w:val="center"/>
          </w:tcPr>
          <w:p w:rsidR="004A422C" w:rsidRPr="00F216C0" w:rsidRDefault="004A422C" w:rsidP="00843106">
            <w:pPr>
              <w:spacing w:after="0" w:line="240" w:lineRule="auto"/>
              <w:jc w:val="center"/>
              <w:rPr>
                <w:rFonts w:ascii="Calibri" w:eastAsia="Times New Roman" w:hAnsi="Calibri" w:cs="Calibri"/>
                <w:color w:val="000000"/>
              </w:rPr>
            </w:pPr>
            <w:r w:rsidRPr="00F216C0">
              <w:rPr>
                <w:rFonts w:ascii="Calibri" w:eastAsia="Times New Roman" w:hAnsi="Calibri" w:cs="Calibri"/>
                <w:color w:val="000000"/>
              </w:rPr>
              <w:t>605.44</w:t>
            </w:r>
          </w:p>
        </w:tc>
        <w:tc>
          <w:tcPr>
            <w:tcW w:w="2033" w:type="dxa"/>
            <w:shd w:val="clear" w:color="auto" w:fill="auto"/>
            <w:noWrap/>
            <w:vAlign w:val="center"/>
          </w:tcPr>
          <w:p w:rsidR="004A422C" w:rsidRPr="00F216C0" w:rsidRDefault="004A422C" w:rsidP="00843106">
            <w:pPr>
              <w:spacing w:after="0" w:line="240" w:lineRule="auto"/>
              <w:jc w:val="center"/>
              <w:rPr>
                <w:rFonts w:ascii="Calibri" w:eastAsia="Times New Roman" w:hAnsi="Calibri" w:cs="Calibri"/>
                <w:color w:val="000000"/>
              </w:rPr>
            </w:pPr>
            <w:r>
              <w:rPr>
                <w:rFonts w:ascii="Calibri" w:eastAsia="Times New Roman" w:hAnsi="Calibri" w:cs="Calibri"/>
                <w:color w:val="000000"/>
              </w:rPr>
              <w:t>78.76</w:t>
            </w:r>
          </w:p>
        </w:tc>
        <w:tc>
          <w:tcPr>
            <w:tcW w:w="2033" w:type="dxa"/>
            <w:shd w:val="clear" w:color="auto" w:fill="auto"/>
            <w:noWrap/>
            <w:vAlign w:val="center"/>
          </w:tcPr>
          <w:p w:rsidR="004A422C" w:rsidRPr="00DB4B3D" w:rsidRDefault="004A422C" w:rsidP="00843106">
            <w:pPr>
              <w:spacing w:after="0" w:line="240" w:lineRule="auto"/>
              <w:jc w:val="center"/>
              <w:rPr>
                <w:rFonts w:ascii="Calibri" w:eastAsia="Times New Roman" w:hAnsi="Calibri" w:cs="Calibri"/>
                <w:color w:val="000000"/>
              </w:rPr>
            </w:pPr>
            <w:r w:rsidRPr="00DB4B3D">
              <w:rPr>
                <w:rFonts w:ascii="Calibri" w:eastAsia="Times New Roman" w:hAnsi="Calibri" w:cs="Calibri"/>
                <w:color w:val="000000"/>
              </w:rPr>
              <w:t>197.4</w:t>
            </w:r>
          </w:p>
        </w:tc>
        <w:tc>
          <w:tcPr>
            <w:tcW w:w="1021" w:type="dxa"/>
            <w:shd w:val="clear" w:color="auto" w:fill="auto"/>
            <w:noWrap/>
            <w:vAlign w:val="center"/>
          </w:tcPr>
          <w:p w:rsidR="004A422C" w:rsidRPr="00DB4B3D" w:rsidRDefault="004A422C" w:rsidP="00843106">
            <w:pPr>
              <w:spacing w:after="0" w:line="240" w:lineRule="auto"/>
              <w:jc w:val="center"/>
              <w:rPr>
                <w:rFonts w:ascii="Calibri" w:eastAsia="Times New Roman" w:hAnsi="Calibri" w:cs="Calibri"/>
                <w:color w:val="000000"/>
              </w:rPr>
            </w:pPr>
            <w:r>
              <w:rPr>
                <w:rFonts w:ascii="Calibri" w:eastAsia="Times New Roman" w:hAnsi="Calibri" w:cs="Calibri"/>
                <w:color w:val="000000"/>
              </w:rPr>
              <w:t>3.6</w:t>
            </w:r>
          </w:p>
        </w:tc>
        <w:tc>
          <w:tcPr>
            <w:tcW w:w="893" w:type="dxa"/>
            <w:vAlign w:val="center"/>
          </w:tcPr>
          <w:p w:rsidR="004A422C" w:rsidRPr="00DB4B3D" w:rsidRDefault="004A422C" w:rsidP="00843106">
            <w:pPr>
              <w:spacing w:after="0" w:line="240" w:lineRule="auto"/>
              <w:jc w:val="center"/>
              <w:rPr>
                <w:rFonts w:ascii="Calibri" w:eastAsia="Times New Roman" w:hAnsi="Calibri" w:cs="Calibri"/>
                <w:color w:val="000000"/>
              </w:rPr>
            </w:pPr>
            <w:r>
              <w:rPr>
                <w:rFonts w:ascii="Calibri" w:eastAsia="Times New Roman" w:hAnsi="Calibri" w:cs="Calibri"/>
                <w:color w:val="000000"/>
              </w:rPr>
              <w:t>17.2</w:t>
            </w:r>
          </w:p>
        </w:tc>
        <w:tc>
          <w:tcPr>
            <w:tcW w:w="861" w:type="dxa"/>
            <w:vAlign w:val="center"/>
          </w:tcPr>
          <w:p w:rsidR="004A422C" w:rsidRPr="00DB4B3D" w:rsidRDefault="004A422C" w:rsidP="00843106">
            <w:pPr>
              <w:spacing w:after="0" w:line="240" w:lineRule="auto"/>
              <w:jc w:val="center"/>
              <w:rPr>
                <w:rFonts w:ascii="Calibri" w:eastAsia="Times New Roman" w:hAnsi="Calibri" w:cs="Calibri"/>
                <w:color w:val="000000"/>
              </w:rPr>
            </w:pPr>
            <w:r>
              <w:rPr>
                <w:rFonts w:ascii="Calibri" w:eastAsia="Times New Roman" w:hAnsi="Calibri" w:cs="Calibri"/>
                <w:color w:val="000000"/>
              </w:rPr>
              <w:t>13.98</w:t>
            </w:r>
          </w:p>
        </w:tc>
      </w:tr>
    </w:tbl>
    <w:p w:rsidR="004A422C" w:rsidRPr="006A15EE" w:rsidRDefault="004A422C" w:rsidP="004A422C"/>
    <w:p w:rsidR="004A422C" w:rsidRDefault="004A422C" w:rsidP="004A422C">
      <w:pPr>
        <w:spacing w:after="0" w:line="240" w:lineRule="auto"/>
        <w:rPr>
          <w:rFonts w:ascii="Calibri" w:eastAsia="Times New Roman" w:hAnsi="Calibri" w:cs="Calibri"/>
          <w:color w:val="000000"/>
        </w:rPr>
      </w:pPr>
      <w:r>
        <w:t xml:space="preserve">Since the 7-12 age category is almost fully covered by the I-VI grades, we take 8.63 GEL as monthly school expenditures for this category. One-third of the 4-6 age category is also in I-VI grades, so </w:t>
      </w:r>
      <m:oMath>
        <m:f>
          <m:fPr>
            <m:ctrlPr>
              <w:rPr>
                <w:rFonts w:ascii="Cambria Math" w:hAnsi="Cambria Math"/>
                <w:i/>
              </w:rPr>
            </m:ctrlPr>
          </m:fPr>
          <m:num>
            <m:r>
              <w:rPr>
                <w:rFonts w:ascii="Cambria Math" w:hAnsi="Cambria Math"/>
              </w:rPr>
              <m:t>8.63</m:t>
            </m:r>
          </m:num>
          <m:den>
            <m:r>
              <w:rPr>
                <w:rFonts w:ascii="Cambria Math" w:hAnsi="Cambria Math"/>
              </w:rPr>
              <m:t>3</m:t>
            </m:r>
          </m:den>
        </m:f>
        <m:r>
          <w:rPr>
            <w:rFonts w:ascii="Cambria Math" w:hAnsi="Cambria Math"/>
          </w:rPr>
          <m:t>=2.88</m:t>
        </m:r>
      </m:oMath>
      <w:r>
        <w:rPr>
          <w:rFonts w:eastAsiaTheme="minorEastAsia"/>
        </w:rPr>
        <w:t xml:space="preserve">GEL per month is the schooling expenditure for the 4-6 age category. The </w:t>
      </w:r>
      <w:r>
        <w:t xml:space="preserve">13-17 age category is fully covered by the </w:t>
      </w:r>
      <w:r w:rsidRPr="00DB4B3D">
        <w:rPr>
          <w:rFonts w:ascii="Calibri" w:eastAsia="Times New Roman" w:hAnsi="Calibri" w:cs="Calibri"/>
          <w:color w:val="000000"/>
        </w:rPr>
        <w:t>VII</w:t>
      </w:r>
      <w:r>
        <w:rPr>
          <w:rFonts w:ascii="Calibri" w:eastAsia="Times New Roman" w:hAnsi="Calibri" w:cs="Calibri"/>
          <w:color w:val="000000"/>
        </w:rPr>
        <w:t>-</w:t>
      </w:r>
      <w:r w:rsidRPr="00DB4B3D">
        <w:rPr>
          <w:rFonts w:ascii="Calibri" w:eastAsia="Times New Roman" w:hAnsi="Calibri" w:cs="Calibri"/>
          <w:color w:val="000000"/>
        </w:rPr>
        <w:t>XII</w:t>
      </w:r>
      <w:r>
        <w:rPr>
          <w:rFonts w:ascii="Calibri" w:eastAsia="Times New Roman" w:hAnsi="Calibri" w:cs="Calibri"/>
          <w:color w:val="000000"/>
        </w:rPr>
        <w:t xml:space="preserve"> grades and its monthly schooling expenditure is 13.98 GEL.</w:t>
      </w:r>
    </w:p>
    <w:p w:rsidR="004A422C" w:rsidRPr="00DB4B3D" w:rsidRDefault="004A422C" w:rsidP="004A422C">
      <w:pPr>
        <w:spacing w:after="0" w:line="240" w:lineRule="auto"/>
        <w:rPr>
          <w:rFonts w:ascii="Calibri" w:eastAsia="Times New Roman" w:hAnsi="Calibri" w:cs="Calibri"/>
          <w:color w:val="000000"/>
        </w:rPr>
      </w:pPr>
    </w:p>
    <w:p w:rsidR="004A422C" w:rsidRDefault="004A422C" w:rsidP="004A422C">
      <w:pPr>
        <w:pStyle w:val="Heading3"/>
      </w:pPr>
      <w:bookmarkStart w:id="11" w:name="_Toc395176737"/>
      <w:r w:rsidRPr="00AD60FE">
        <w:t>3.1.</w:t>
      </w:r>
      <w:r>
        <w:t>5 Special means for persons with disabilities</w:t>
      </w:r>
      <w:bookmarkEnd w:id="11"/>
    </w:p>
    <w:p w:rsidR="004A422C" w:rsidRPr="00FA5DC4" w:rsidRDefault="004A422C" w:rsidP="004A422C">
      <w:r>
        <w:t xml:space="preserve">In this part we completely replicate what was done by the expert-normative method in 2004. People with different disabilities have different needs, some need wheelchairs, some need hearing aids, others need artificial limbs, etc. It is thus impossible to precisely characterize one category of needs. </w:t>
      </w:r>
      <w:r w:rsidRPr="00845062">
        <w:t>However, if the demand on each special mean</w:t>
      </w:r>
      <w:r>
        <w:t>s need</w:t>
      </w:r>
      <w:r w:rsidRPr="00845062">
        <w:t xml:space="preserve"> is known by having precise information about the number of people demanding</w:t>
      </w:r>
      <w:r>
        <w:t xml:space="preserve"> such means then </w:t>
      </w:r>
      <w:r w:rsidR="00710DF8">
        <w:t>h</w:t>
      </w:r>
      <w:r>
        <w:t xml:space="preserve">ow to evaluate needs for some special means of  average person from some category members of which and only they might demand this special means? </w:t>
      </w:r>
      <w:r w:rsidRPr="00845062">
        <w:t xml:space="preserve">For example, if there are 1,000 people in the category, </w:t>
      </w:r>
      <w:r>
        <w:t>members of which and only they might need</w:t>
      </w:r>
      <w:r w:rsidRPr="00845062">
        <w:t xml:space="preserve"> a wheelchair</w:t>
      </w:r>
      <w:r>
        <w:t xml:space="preserve"> (Only members of disability group I and disable child</w:t>
      </w:r>
      <w:r w:rsidR="00710DF8">
        <w:t>r</w:t>
      </w:r>
      <w:r>
        <w:t>e</w:t>
      </w:r>
      <w:r w:rsidR="00710DF8">
        <w:t>n</w:t>
      </w:r>
      <w:r>
        <w:t xml:space="preserve"> might need a wheelchair but not all members of this category),</w:t>
      </w:r>
      <w:r w:rsidR="00A90B03">
        <w:t xml:space="preserve"> a</w:t>
      </w:r>
      <w:r w:rsidRPr="00845062">
        <w:t>nd there is demand for 200 wheelchairs</w:t>
      </w:r>
      <w:r>
        <w:t xml:space="preserve"> (only 200 members out of 1000 need a whe</w:t>
      </w:r>
      <w:r w:rsidR="00710DF8">
        <w:t>e</w:t>
      </w:r>
      <w:r>
        <w:t>lchair)</w:t>
      </w:r>
      <w:r w:rsidRPr="00845062">
        <w:t>, then each member</w:t>
      </w:r>
      <w:r w:rsidR="00710DF8">
        <w:t xml:space="preserve"> on average</w:t>
      </w:r>
      <w:r w:rsidRPr="00845062">
        <w:t xml:space="preserve"> demands </w:t>
      </w:r>
      <m:oMath>
        <m:f>
          <m:fPr>
            <m:ctrlPr>
              <w:rPr>
                <w:rFonts w:ascii="Cambria Math" w:hAnsi="Cambria Math"/>
                <w:i/>
              </w:rPr>
            </m:ctrlPr>
          </m:fPr>
          <m:num>
            <m:r>
              <w:rPr>
                <w:rFonts w:ascii="Cambria Math" w:hAnsi="Cambria Math"/>
              </w:rPr>
              <m:t>200</m:t>
            </m:r>
          </m:num>
          <m:den>
            <m:r>
              <w:rPr>
                <w:rFonts w:ascii="Cambria Math" w:hAnsi="Cambria Math"/>
              </w:rPr>
              <m:t>1000</m:t>
            </m:r>
          </m:den>
        </m:f>
        <m:r>
          <w:rPr>
            <w:rFonts w:ascii="Cambria Math" w:hAnsi="Cambria Math"/>
          </w:rPr>
          <m:t>=0.2</m:t>
        </m:r>
      </m:oMath>
      <w:r w:rsidRPr="00845062">
        <w:rPr>
          <w:rFonts w:eastAsiaTheme="minorEastAsia"/>
        </w:rPr>
        <w:t xml:space="preserve"> wheelchairs.</w:t>
      </w:r>
      <w:r>
        <w:rPr>
          <w:rFonts w:eastAsiaTheme="minorEastAsia"/>
        </w:rPr>
        <w:t xml:space="preserve"> The demand for each special means </w:t>
      </w:r>
      <w:r>
        <w:rPr>
          <w:rFonts w:eastAsiaTheme="minorEastAsia"/>
        </w:rPr>
        <w:lastRenderedPageBreak/>
        <w:t xml:space="preserve">need was estimated by governmental programs, namely by the money in the budget devoted to particular special means. </w:t>
      </w:r>
    </w:p>
    <w:p w:rsidR="004A422C" w:rsidRDefault="004A422C" w:rsidP="004A422C">
      <w:r>
        <w:rPr>
          <w:rFonts w:eastAsiaTheme="minorEastAsia"/>
        </w:rPr>
        <w:t>The special means we consider are the following: special means for those with impaired hearing; special means for those with impaired sight; walking canes, crutches and walking frames; wheelchairs; and prostheses and other orthopedic means. The table below gives the amount of money in the government budget devoted to each of the special means groups.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222"/>
        <w:gridCol w:w="2727"/>
        <w:gridCol w:w="1088"/>
        <w:gridCol w:w="3016"/>
      </w:tblGrid>
      <w:tr w:rsidR="004A422C" w:rsidRPr="00666B03" w:rsidTr="00843106">
        <w:trPr>
          <w:trHeight w:val="375"/>
        </w:trPr>
        <w:tc>
          <w:tcPr>
            <w:tcW w:w="0" w:type="auto"/>
            <w:shd w:val="clear" w:color="auto" w:fill="auto"/>
            <w:noWrap/>
            <w:vAlign w:val="bottom"/>
            <w:hideMark/>
          </w:tcPr>
          <w:p w:rsidR="004A422C" w:rsidRPr="00666B03" w:rsidRDefault="004A422C" w:rsidP="00843106">
            <w:pPr>
              <w:spacing w:after="0" w:line="240" w:lineRule="auto"/>
              <w:rPr>
                <w:rFonts w:ascii="Calibri" w:eastAsia="Times New Roman" w:hAnsi="Calibri" w:cs="Calibri"/>
                <w:color w:val="000000"/>
              </w:rPr>
            </w:pPr>
            <w:r>
              <w:rPr>
                <w:rFonts w:eastAsiaTheme="minorEastAsia"/>
              </w:rPr>
              <w:t>Impaired hearing</w:t>
            </w:r>
          </w:p>
        </w:tc>
        <w:tc>
          <w:tcPr>
            <w:tcW w:w="0" w:type="auto"/>
            <w:shd w:val="clear" w:color="auto" w:fill="auto"/>
            <w:noWrap/>
            <w:vAlign w:val="bottom"/>
            <w:hideMark/>
          </w:tcPr>
          <w:p w:rsidR="004A422C" w:rsidRPr="00666B03" w:rsidRDefault="004A422C" w:rsidP="00843106">
            <w:pPr>
              <w:spacing w:after="0" w:line="240" w:lineRule="auto"/>
              <w:rPr>
                <w:rFonts w:ascii="Calibri" w:eastAsia="Times New Roman" w:hAnsi="Calibri" w:cs="Calibri"/>
                <w:color w:val="000000"/>
              </w:rPr>
            </w:pPr>
            <w:r>
              <w:rPr>
                <w:rFonts w:eastAsiaTheme="minorEastAsia"/>
              </w:rPr>
              <w:t>Impaired sight</w:t>
            </w:r>
          </w:p>
        </w:tc>
        <w:tc>
          <w:tcPr>
            <w:tcW w:w="0" w:type="auto"/>
            <w:shd w:val="clear" w:color="auto" w:fill="auto"/>
            <w:noWrap/>
            <w:vAlign w:val="bottom"/>
            <w:hideMark/>
          </w:tcPr>
          <w:p w:rsidR="004A422C" w:rsidRPr="00666B03" w:rsidRDefault="004A422C" w:rsidP="00843106">
            <w:pPr>
              <w:spacing w:after="0" w:line="240" w:lineRule="auto"/>
              <w:rPr>
                <w:rFonts w:ascii="Calibri" w:eastAsia="Times New Roman" w:hAnsi="Calibri" w:cs="Calibri"/>
                <w:color w:val="000000"/>
              </w:rPr>
            </w:pPr>
            <w:r>
              <w:rPr>
                <w:rFonts w:eastAsiaTheme="minorEastAsia"/>
              </w:rPr>
              <w:t>Walking canes, frames and crutches</w:t>
            </w:r>
          </w:p>
        </w:tc>
        <w:tc>
          <w:tcPr>
            <w:tcW w:w="0" w:type="auto"/>
            <w:shd w:val="clear" w:color="auto" w:fill="auto"/>
            <w:noWrap/>
            <w:vAlign w:val="bottom"/>
            <w:hideMark/>
          </w:tcPr>
          <w:p w:rsidR="004A422C" w:rsidRPr="00666B03" w:rsidRDefault="004A422C" w:rsidP="00843106">
            <w:pPr>
              <w:spacing w:after="0" w:line="240" w:lineRule="auto"/>
              <w:rPr>
                <w:rFonts w:ascii="Calibri" w:eastAsia="Times New Roman" w:hAnsi="Calibri" w:cs="Calibri"/>
                <w:color w:val="000000"/>
              </w:rPr>
            </w:pPr>
            <w:r>
              <w:rPr>
                <w:rFonts w:ascii="Sylfaen" w:eastAsia="Times New Roman" w:hAnsi="Sylfaen" w:cs="Sylfaen"/>
                <w:color w:val="000000"/>
              </w:rPr>
              <w:t>Wheelchair</w:t>
            </w:r>
          </w:p>
        </w:tc>
        <w:tc>
          <w:tcPr>
            <w:tcW w:w="0" w:type="auto"/>
            <w:shd w:val="clear" w:color="auto" w:fill="auto"/>
            <w:noWrap/>
            <w:vAlign w:val="bottom"/>
            <w:hideMark/>
          </w:tcPr>
          <w:p w:rsidR="004A422C" w:rsidRPr="00666B03" w:rsidRDefault="004A422C" w:rsidP="00843106">
            <w:pPr>
              <w:spacing w:after="0" w:line="240" w:lineRule="auto"/>
              <w:rPr>
                <w:rFonts w:ascii="Calibri" w:eastAsia="Times New Roman" w:hAnsi="Calibri" w:cs="Calibri"/>
                <w:color w:val="000000"/>
              </w:rPr>
            </w:pPr>
            <w:r>
              <w:rPr>
                <w:rFonts w:eastAsiaTheme="minorEastAsia"/>
              </w:rPr>
              <w:t>Prostheses and other orthopedic means</w:t>
            </w:r>
          </w:p>
        </w:tc>
      </w:tr>
      <w:tr w:rsidR="004A422C" w:rsidRPr="00666B03" w:rsidTr="00843106">
        <w:trPr>
          <w:trHeight w:val="300"/>
        </w:trPr>
        <w:tc>
          <w:tcPr>
            <w:tcW w:w="0" w:type="auto"/>
            <w:shd w:val="clear" w:color="auto" w:fill="auto"/>
            <w:noWrap/>
            <w:vAlign w:val="bottom"/>
            <w:hideMark/>
          </w:tcPr>
          <w:p w:rsidR="004A422C" w:rsidRPr="00666B03" w:rsidRDefault="004A422C" w:rsidP="00843106">
            <w:pPr>
              <w:spacing w:after="0" w:line="240" w:lineRule="auto"/>
              <w:jc w:val="right"/>
              <w:rPr>
                <w:rFonts w:ascii="Calibri" w:eastAsia="Times New Roman" w:hAnsi="Calibri" w:cs="Calibri"/>
                <w:color w:val="000000"/>
              </w:rPr>
            </w:pPr>
            <w:r w:rsidRPr="00666B03">
              <w:rPr>
                <w:rFonts w:ascii="Calibri" w:eastAsia="Times New Roman" w:hAnsi="Calibri" w:cs="Calibri"/>
                <w:color w:val="000000"/>
              </w:rPr>
              <w:t>1</w:t>
            </w:r>
            <w:r>
              <w:rPr>
                <w:rFonts w:ascii="Calibri" w:eastAsia="Times New Roman" w:hAnsi="Calibri" w:cs="Calibri"/>
                <w:color w:val="000000"/>
              </w:rPr>
              <w:t>,</w:t>
            </w:r>
            <w:r w:rsidRPr="00666B03">
              <w:rPr>
                <w:rFonts w:ascii="Calibri" w:eastAsia="Times New Roman" w:hAnsi="Calibri" w:cs="Calibri"/>
                <w:color w:val="000000"/>
              </w:rPr>
              <w:t>446</w:t>
            </w:r>
            <w:r>
              <w:rPr>
                <w:rFonts w:ascii="Calibri" w:eastAsia="Times New Roman" w:hAnsi="Calibri" w:cs="Calibri"/>
                <w:color w:val="000000"/>
              </w:rPr>
              <w:t>,</w:t>
            </w:r>
            <w:r w:rsidRPr="00666B03">
              <w:rPr>
                <w:rFonts w:ascii="Calibri" w:eastAsia="Times New Roman" w:hAnsi="Calibri" w:cs="Calibri"/>
                <w:color w:val="000000"/>
              </w:rPr>
              <w:t>500</w:t>
            </w:r>
            <w:r>
              <w:rPr>
                <w:rFonts w:ascii="Calibri" w:eastAsia="Times New Roman" w:hAnsi="Calibri" w:cs="Calibri"/>
                <w:color w:val="000000"/>
              </w:rPr>
              <w:t xml:space="preserve"> GEL</w:t>
            </w:r>
          </w:p>
        </w:tc>
        <w:tc>
          <w:tcPr>
            <w:tcW w:w="0" w:type="auto"/>
            <w:shd w:val="clear" w:color="auto" w:fill="auto"/>
            <w:noWrap/>
            <w:vAlign w:val="bottom"/>
            <w:hideMark/>
          </w:tcPr>
          <w:p w:rsidR="004A422C" w:rsidRPr="00666B03" w:rsidRDefault="004A422C" w:rsidP="00843106">
            <w:pPr>
              <w:spacing w:after="0" w:line="240" w:lineRule="auto"/>
              <w:jc w:val="right"/>
              <w:rPr>
                <w:rFonts w:ascii="Calibri" w:eastAsia="Times New Roman" w:hAnsi="Calibri" w:cs="Calibri"/>
                <w:color w:val="000000"/>
              </w:rPr>
            </w:pPr>
            <w:r w:rsidRPr="00666B03">
              <w:rPr>
                <w:rFonts w:ascii="Calibri" w:eastAsia="Times New Roman" w:hAnsi="Calibri" w:cs="Calibri"/>
                <w:color w:val="000000"/>
              </w:rPr>
              <w:t>4</w:t>
            </w:r>
            <w:r>
              <w:rPr>
                <w:rFonts w:ascii="Calibri" w:eastAsia="Times New Roman" w:hAnsi="Calibri" w:cs="Calibri"/>
                <w:color w:val="000000"/>
              </w:rPr>
              <w:t>,</w:t>
            </w:r>
            <w:r w:rsidRPr="00666B03">
              <w:rPr>
                <w:rFonts w:ascii="Calibri" w:eastAsia="Times New Roman" w:hAnsi="Calibri" w:cs="Calibri"/>
                <w:color w:val="000000"/>
              </w:rPr>
              <w:t>500</w:t>
            </w:r>
            <w:r>
              <w:rPr>
                <w:rFonts w:ascii="Calibri" w:eastAsia="Times New Roman" w:hAnsi="Calibri" w:cs="Calibri"/>
                <w:color w:val="000000"/>
              </w:rPr>
              <w:t xml:space="preserve"> GEL</w:t>
            </w:r>
          </w:p>
        </w:tc>
        <w:tc>
          <w:tcPr>
            <w:tcW w:w="0" w:type="auto"/>
            <w:shd w:val="clear" w:color="auto" w:fill="auto"/>
            <w:noWrap/>
            <w:vAlign w:val="bottom"/>
            <w:hideMark/>
          </w:tcPr>
          <w:p w:rsidR="004A422C" w:rsidRPr="00666B03" w:rsidRDefault="004A422C" w:rsidP="00843106">
            <w:pPr>
              <w:spacing w:after="0" w:line="240" w:lineRule="auto"/>
              <w:jc w:val="right"/>
              <w:rPr>
                <w:rFonts w:ascii="Calibri" w:eastAsia="Times New Roman" w:hAnsi="Calibri" w:cs="Calibri"/>
                <w:color w:val="000000"/>
              </w:rPr>
            </w:pPr>
            <w:r w:rsidRPr="00666B03">
              <w:rPr>
                <w:rFonts w:ascii="Calibri" w:eastAsia="Times New Roman" w:hAnsi="Calibri" w:cs="Calibri"/>
                <w:color w:val="000000"/>
              </w:rPr>
              <w:t>14</w:t>
            </w:r>
            <w:r>
              <w:rPr>
                <w:rFonts w:ascii="Calibri" w:eastAsia="Times New Roman" w:hAnsi="Calibri" w:cs="Calibri"/>
                <w:color w:val="000000"/>
              </w:rPr>
              <w:t>,</w:t>
            </w:r>
            <w:r w:rsidRPr="00666B03">
              <w:rPr>
                <w:rFonts w:ascii="Calibri" w:eastAsia="Times New Roman" w:hAnsi="Calibri" w:cs="Calibri"/>
                <w:color w:val="000000"/>
              </w:rPr>
              <w:t>500</w:t>
            </w:r>
            <w:r>
              <w:rPr>
                <w:rFonts w:ascii="Calibri" w:eastAsia="Times New Roman" w:hAnsi="Calibri" w:cs="Calibri"/>
                <w:color w:val="000000"/>
              </w:rPr>
              <w:t xml:space="preserve"> GEL</w:t>
            </w:r>
          </w:p>
        </w:tc>
        <w:tc>
          <w:tcPr>
            <w:tcW w:w="0" w:type="auto"/>
            <w:shd w:val="clear" w:color="auto" w:fill="auto"/>
            <w:noWrap/>
            <w:vAlign w:val="bottom"/>
            <w:hideMark/>
          </w:tcPr>
          <w:p w:rsidR="004A422C" w:rsidRPr="00666B03" w:rsidRDefault="004A422C" w:rsidP="00843106">
            <w:pPr>
              <w:spacing w:after="0" w:line="240" w:lineRule="auto"/>
              <w:jc w:val="right"/>
              <w:rPr>
                <w:rFonts w:ascii="Calibri" w:eastAsia="Times New Roman" w:hAnsi="Calibri" w:cs="Calibri"/>
                <w:color w:val="000000"/>
              </w:rPr>
            </w:pPr>
            <w:r w:rsidRPr="00666B03">
              <w:rPr>
                <w:rFonts w:ascii="Calibri" w:eastAsia="Times New Roman" w:hAnsi="Calibri" w:cs="Calibri"/>
                <w:color w:val="000000"/>
              </w:rPr>
              <w:t>279</w:t>
            </w:r>
            <w:r>
              <w:rPr>
                <w:rFonts w:ascii="Calibri" w:eastAsia="Times New Roman" w:hAnsi="Calibri" w:cs="Calibri"/>
                <w:color w:val="000000"/>
              </w:rPr>
              <w:t>,</w:t>
            </w:r>
            <w:r w:rsidRPr="00666B03">
              <w:rPr>
                <w:rFonts w:ascii="Calibri" w:eastAsia="Times New Roman" w:hAnsi="Calibri" w:cs="Calibri"/>
                <w:color w:val="000000"/>
              </w:rPr>
              <w:t>000</w:t>
            </w:r>
            <w:r>
              <w:rPr>
                <w:rFonts w:ascii="Calibri" w:eastAsia="Times New Roman" w:hAnsi="Calibri" w:cs="Calibri"/>
                <w:color w:val="000000"/>
              </w:rPr>
              <w:t xml:space="preserve"> GEL</w:t>
            </w:r>
          </w:p>
        </w:tc>
        <w:tc>
          <w:tcPr>
            <w:tcW w:w="0" w:type="auto"/>
            <w:shd w:val="clear" w:color="auto" w:fill="auto"/>
            <w:noWrap/>
            <w:vAlign w:val="bottom"/>
            <w:hideMark/>
          </w:tcPr>
          <w:p w:rsidR="004A422C" w:rsidRPr="00666B03" w:rsidRDefault="004A422C" w:rsidP="00843106">
            <w:pPr>
              <w:spacing w:after="0" w:line="240" w:lineRule="auto"/>
              <w:jc w:val="right"/>
              <w:rPr>
                <w:rFonts w:ascii="Calibri" w:eastAsia="Times New Roman" w:hAnsi="Calibri" w:cs="Calibri"/>
                <w:color w:val="000000"/>
              </w:rPr>
            </w:pPr>
            <w:r w:rsidRPr="00666B03">
              <w:rPr>
                <w:rFonts w:ascii="Calibri" w:eastAsia="Times New Roman" w:hAnsi="Calibri" w:cs="Calibri"/>
                <w:color w:val="000000"/>
              </w:rPr>
              <w:t>279</w:t>
            </w:r>
            <w:r>
              <w:rPr>
                <w:rFonts w:ascii="Calibri" w:eastAsia="Times New Roman" w:hAnsi="Calibri" w:cs="Calibri"/>
                <w:color w:val="000000"/>
              </w:rPr>
              <w:t>,</w:t>
            </w:r>
            <w:r w:rsidRPr="00666B03">
              <w:rPr>
                <w:rFonts w:ascii="Calibri" w:eastAsia="Times New Roman" w:hAnsi="Calibri" w:cs="Calibri"/>
                <w:color w:val="000000"/>
              </w:rPr>
              <w:t>000</w:t>
            </w:r>
            <w:r>
              <w:rPr>
                <w:rFonts w:ascii="Calibri" w:eastAsia="Times New Roman" w:hAnsi="Calibri" w:cs="Calibri"/>
                <w:color w:val="000000"/>
              </w:rPr>
              <w:t xml:space="preserve"> GEL</w:t>
            </w:r>
          </w:p>
        </w:tc>
      </w:tr>
    </w:tbl>
    <w:p w:rsidR="004A422C" w:rsidRDefault="004A422C" w:rsidP="004A422C">
      <w:pPr>
        <w:rPr>
          <w:rFonts w:eastAsiaTheme="minorEastAsia"/>
        </w:rPr>
      </w:pPr>
      <w:r>
        <w:t xml:space="preserve">The above listed special inventory is distributed for persons with disabilities. The special means for those with impaired sight is distributed evenly among disability groups I and II. The special means for those with impaired hearing or requiring </w:t>
      </w:r>
      <w:r>
        <w:rPr>
          <w:rFonts w:eastAsiaTheme="minorEastAsia"/>
        </w:rPr>
        <w:t>walking canes, frames or crutches are completely in group II, and wheelchairs are completely in group I. Disability group I includes 22,757 people and group II includes 78,035 people. The table below summari</w:t>
      </w:r>
      <w:r w:rsidR="00971F55">
        <w:rPr>
          <w:rFonts w:eastAsiaTheme="minorEastAsia"/>
        </w:rPr>
        <w:t>z</w:t>
      </w:r>
      <w:r>
        <w:rPr>
          <w:rFonts w:eastAsiaTheme="minorEastAsia"/>
        </w:rPr>
        <w:t>es this.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237"/>
        <w:gridCol w:w="1099"/>
        <w:gridCol w:w="956"/>
        <w:gridCol w:w="1724"/>
        <w:gridCol w:w="892"/>
        <w:gridCol w:w="2143"/>
        <w:gridCol w:w="845"/>
      </w:tblGrid>
      <w:tr w:rsidR="004A422C" w:rsidRPr="00EE2F09" w:rsidTr="00843106">
        <w:trPr>
          <w:trHeight w:val="375"/>
        </w:trPr>
        <w:tc>
          <w:tcPr>
            <w:tcW w:w="355" w:type="pct"/>
            <w:vMerge w:val="restart"/>
            <w:shd w:val="clear" w:color="auto" w:fill="auto"/>
            <w:vAlign w:val="bottom"/>
            <w:hideMark/>
          </w:tcPr>
          <w:p w:rsidR="004A422C" w:rsidRPr="00EE2F09" w:rsidRDefault="004A422C" w:rsidP="00843106">
            <w:pPr>
              <w:spacing w:after="0" w:line="240" w:lineRule="auto"/>
              <w:rPr>
                <w:rFonts w:ascii="Calibri" w:eastAsia="Times New Roman" w:hAnsi="Calibri" w:cs="Calibri"/>
                <w:color w:val="000000"/>
              </w:rPr>
            </w:pPr>
            <w:r w:rsidRPr="00EE2F09">
              <w:rPr>
                <w:rFonts w:ascii="Calibri" w:eastAsia="Times New Roman" w:hAnsi="Calibri" w:cs="Calibri"/>
                <w:color w:val="000000"/>
              </w:rPr>
              <w:t>Group of disability</w:t>
            </w:r>
          </w:p>
        </w:tc>
        <w:tc>
          <w:tcPr>
            <w:tcW w:w="646" w:type="pct"/>
            <w:shd w:val="clear" w:color="auto" w:fill="auto"/>
            <w:noWrap/>
            <w:vAlign w:val="bottom"/>
            <w:hideMark/>
          </w:tcPr>
          <w:p w:rsidR="004A422C" w:rsidRPr="00EE2F09"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S</w:t>
            </w:r>
            <w:r w:rsidRPr="00EE2F09">
              <w:rPr>
                <w:rFonts w:ascii="Calibri" w:eastAsia="Times New Roman" w:hAnsi="Calibri" w:cs="Calibri"/>
                <w:color w:val="000000"/>
              </w:rPr>
              <w:t>pecial means</w:t>
            </w:r>
          </w:p>
        </w:tc>
        <w:tc>
          <w:tcPr>
            <w:tcW w:w="574" w:type="pct"/>
            <w:shd w:val="clear" w:color="auto" w:fill="auto"/>
            <w:noWrap/>
            <w:vAlign w:val="bottom"/>
            <w:hideMark/>
          </w:tcPr>
          <w:p w:rsidR="004A422C" w:rsidRPr="00EE2F09" w:rsidRDefault="004A422C" w:rsidP="00843106">
            <w:pPr>
              <w:spacing w:after="0" w:line="240" w:lineRule="auto"/>
              <w:rPr>
                <w:rFonts w:ascii="Calibri" w:eastAsia="Times New Roman" w:hAnsi="Calibri" w:cs="Calibri"/>
                <w:color w:val="000000"/>
              </w:rPr>
            </w:pPr>
            <w:r>
              <w:rPr>
                <w:rFonts w:ascii="Calibri" w:eastAsiaTheme="minorEastAsia" w:hAnsi="Calibri" w:cs="Calibri"/>
                <w:color w:val="000000"/>
              </w:rPr>
              <w:t>I</w:t>
            </w:r>
            <w:r w:rsidRPr="00EE2F09">
              <w:rPr>
                <w:rFonts w:ascii="Calibri" w:eastAsiaTheme="minorEastAsia" w:hAnsi="Calibri" w:cs="Calibri"/>
                <w:color w:val="000000"/>
              </w:rPr>
              <w:t>mpaired hearing</w:t>
            </w:r>
          </w:p>
        </w:tc>
        <w:tc>
          <w:tcPr>
            <w:tcW w:w="499" w:type="pct"/>
            <w:shd w:val="clear" w:color="auto" w:fill="auto"/>
            <w:noWrap/>
            <w:vAlign w:val="bottom"/>
            <w:hideMark/>
          </w:tcPr>
          <w:p w:rsidR="004A422C" w:rsidRPr="00EE2F09" w:rsidRDefault="004A422C" w:rsidP="00843106">
            <w:pPr>
              <w:spacing w:after="0" w:line="240" w:lineRule="auto"/>
              <w:rPr>
                <w:rFonts w:ascii="Calibri" w:eastAsia="Times New Roman" w:hAnsi="Calibri" w:cs="Calibri"/>
                <w:color w:val="000000"/>
              </w:rPr>
            </w:pPr>
            <w:r>
              <w:rPr>
                <w:rFonts w:ascii="Calibri" w:eastAsiaTheme="minorEastAsia" w:hAnsi="Calibri" w:cs="Calibri"/>
                <w:color w:val="000000"/>
              </w:rPr>
              <w:t>I</w:t>
            </w:r>
            <w:r w:rsidRPr="00EE2F09">
              <w:rPr>
                <w:rFonts w:ascii="Calibri" w:eastAsiaTheme="minorEastAsia" w:hAnsi="Calibri" w:cs="Calibri"/>
                <w:color w:val="000000"/>
              </w:rPr>
              <w:t>mpaired sight</w:t>
            </w:r>
          </w:p>
        </w:tc>
        <w:tc>
          <w:tcPr>
            <w:tcW w:w="900" w:type="pct"/>
            <w:shd w:val="clear" w:color="auto" w:fill="auto"/>
            <w:noWrap/>
            <w:vAlign w:val="bottom"/>
            <w:hideMark/>
          </w:tcPr>
          <w:p w:rsidR="004A422C" w:rsidRPr="00EE2F09" w:rsidRDefault="004A422C" w:rsidP="00843106">
            <w:pPr>
              <w:spacing w:after="0" w:line="240" w:lineRule="auto"/>
              <w:rPr>
                <w:rFonts w:ascii="Calibri" w:eastAsia="Times New Roman" w:hAnsi="Calibri" w:cs="Calibri"/>
                <w:color w:val="000000"/>
              </w:rPr>
            </w:pPr>
            <w:r>
              <w:rPr>
                <w:rFonts w:ascii="Calibri" w:eastAsiaTheme="minorEastAsia" w:hAnsi="Calibri" w:cs="Calibri"/>
                <w:color w:val="000000"/>
              </w:rPr>
              <w:t>W</w:t>
            </w:r>
            <w:r w:rsidRPr="00EE2F09">
              <w:rPr>
                <w:rFonts w:ascii="Calibri" w:eastAsiaTheme="minorEastAsia" w:hAnsi="Calibri" w:cs="Calibri"/>
                <w:color w:val="000000"/>
              </w:rPr>
              <w:t>alking cane</w:t>
            </w:r>
            <w:r>
              <w:rPr>
                <w:rFonts w:ascii="Calibri" w:eastAsiaTheme="minorEastAsia" w:hAnsi="Calibri" w:cs="Calibri"/>
                <w:color w:val="000000"/>
              </w:rPr>
              <w:t>,</w:t>
            </w:r>
            <w:r w:rsidRPr="00EE2F09">
              <w:rPr>
                <w:rFonts w:ascii="Calibri" w:eastAsiaTheme="minorEastAsia" w:hAnsi="Calibri" w:cs="Calibri"/>
                <w:color w:val="000000"/>
              </w:rPr>
              <w:t xml:space="preserve"> </w:t>
            </w:r>
            <w:r>
              <w:rPr>
                <w:rFonts w:ascii="Calibri" w:eastAsiaTheme="minorEastAsia" w:hAnsi="Calibri" w:cs="Calibri"/>
                <w:color w:val="000000"/>
              </w:rPr>
              <w:t xml:space="preserve">frame and </w:t>
            </w:r>
            <w:r w:rsidRPr="00EE2F09">
              <w:rPr>
                <w:rFonts w:ascii="Calibri" w:eastAsiaTheme="minorEastAsia" w:hAnsi="Calibri" w:cs="Calibri"/>
                <w:color w:val="000000"/>
              </w:rPr>
              <w:t>crutch</w:t>
            </w:r>
            <w:r>
              <w:rPr>
                <w:rFonts w:ascii="Calibri" w:eastAsiaTheme="minorEastAsia" w:hAnsi="Calibri" w:cs="Calibri"/>
                <w:color w:val="000000"/>
              </w:rPr>
              <w:t>es</w:t>
            </w:r>
          </w:p>
        </w:tc>
        <w:tc>
          <w:tcPr>
            <w:tcW w:w="466" w:type="pct"/>
            <w:shd w:val="clear" w:color="auto" w:fill="auto"/>
            <w:noWrap/>
            <w:vAlign w:val="bottom"/>
            <w:hideMark/>
          </w:tcPr>
          <w:p w:rsidR="004A422C" w:rsidRPr="00EE2F09"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W</w:t>
            </w:r>
            <w:r w:rsidRPr="00EE2F09">
              <w:rPr>
                <w:rFonts w:ascii="Calibri" w:eastAsia="Times New Roman" w:hAnsi="Calibri" w:cs="Calibri"/>
                <w:color w:val="000000"/>
              </w:rPr>
              <w:t>heelchair</w:t>
            </w:r>
          </w:p>
        </w:tc>
        <w:tc>
          <w:tcPr>
            <w:tcW w:w="1119" w:type="pct"/>
            <w:shd w:val="clear" w:color="auto" w:fill="auto"/>
            <w:noWrap/>
            <w:vAlign w:val="bottom"/>
            <w:hideMark/>
          </w:tcPr>
          <w:p w:rsidR="004A422C" w:rsidRPr="00EE2F09" w:rsidRDefault="004A422C" w:rsidP="00843106">
            <w:pPr>
              <w:spacing w:after="0" w:line="240" w:lineRule="auto"/>
              <w:rPr>
                <w:rFonts w:ascii="Calibri" w:eastAsia="Times New Roman" w:hAnsi="Calibri" w:cs="Calibri"/>
                <w:color w:val="000000"/>
              </w:rPr>
            </w:pPr>
            <w:r>
              <w:rPr>
                <w:rFonts w:ascii="Calibri" w:eastAsiaTheme="minorEastAsia" w:hAnsi="Calibri" w:cs="Calibri"/>
                <w:color w:val="000000"/>
              </w:rPr>
              <w:t>P</w:t>
            </w:r>
            <w:r w:rsidRPr="00EE2F09">
              <w:rPr>
                <w:rFonts w:ascii="Calibri" w:eastAsiaTheme="minorEastAsia" w:hAnsi="Calibri" w:cs="Calibri"/>
                <w:color w:val="000000"/>
              </w:rPr>
              <w:t>rosthes</w:t>
            </w:r>
            <w:r>
              <w:rPr>
                <w:rFonts w:ascii="Calibri" w:eastAsiaTheme="minorEastAsia" w:hAnsi="Calibri" w:cs="Calibri"/>
                <w:color w:val="000000"/>
              </w:rPr>
              <w:t>e</w:t>
            </w:r>
            <w:r w:rsidRPr="00EE2F09">
              <w:rPr>
                <w:rFonts w:ascii="Calibri" w:eastAsiaTheme="minorEastAsia" w:hAnsi="Calibri" w:cs="Calibri"/>
                <w:color w:val="000000"/>
              </w:rPr>
              <w:t>s and other orthopedic means</w:t>
            </w:r>
          </w:p>
        </w:tc>
        <w:tc>
          <w:tcPr>
            <w:tcW w:w="441" w:type="pct"/>
            <w:vMerge w:val="restart"/>
            <w:shd w:val="clear" w:color="auto" w:fill="auto"/>
            <w:vAlign w:val="bottom"/>
            <w:hideMark/>
          </w:tcPr>
          <w:p w:rsidR="004A422C" w:rsidRDefault="004A422C" w:rsidP="00843106">
            <w:pPr>
              <w:spacing w:after="0" w:line="240" w:lineRule="auto"/>
              <w:jc w:val="center"/>
              <w:rPr>
                <w:rFonts w:ascii="Calibri" w:eastAsia="Times New Roman" w:hAnsi="Calibri" w:cs="Calibri"/>
                <w:color w:val="000000"/>
              </w:rPr>
            </w:pPr>
            <w:r>
              <w:rPr>
                <w:rFonts w:ascii="Calibri" w:eastAsia="Times New Roman" w:hAnsi="Calibri" w:cs="Calibri"/>
                <w:color w:val="000000"/>
              </w:rPr>
              <w:t>M</w:t>
            </w:r>
            <w:r w:rsidRPr="00EE2F09">
              <w:rPr>
                <w:rFonts w:ascii="Calibri" w:eastAsia="Times New Roman" w:hAnsi="Calibri" w:cs="Calibri"/>
                <w:color w:val="000000"/>
              </w:rPr>
              <w:t>onthly expenditure</w:t>
            </w:r>
          </w:p>
          <w:p w:rsidR="004A422C" w:rsidRPr="00EE2F09" w:rsidRDefault="004A422C" w:rsidP="00843106">
            <w:pPr>
              <w:spacing w:after="0" w:line="240" w:lineRule="auto"/>
              <w:jc w:val="center"/>
              <w:rPr>
                <w:rFonts w:ascii="Calibri" w:eastAsia="Times New Roman" w:hAnsi="Calibri" w:cs="Calibri"/>
                <w:color w:val="000000"/>
              </w:rPr>
            </w:pPr>
            <w:r>
              <w:rPr>
                <w:rFonts w:ascii="Calibri" w:eastAsia="Times New Roman" w:hAnsi="Calibri" w:cs="Calibri"/>
                <w:color w:val="000000"/>
              </w:rPr>
              <w:t>(GEL)</w:t>
            </w:r>
          </w:p>
        </w:tc>
      </w:tr>
      <w:tr w:rsidR="004A422C" w:rsidRPr="00EE2F09" w:rsidTr="00843106">
        <w:trPr>
          <w:trHeight w:val="300"/>
        </w:trPr>
        <w:tc>
          <w:tcPr>
            <w:tcW w:w="355" w:type="pct"/>
            <w:vMerge/>
            <w:vAlign w:val="center"/>
            <w:hideMark/>
          </w:tcPr>
          <w:p w:rsidR="004A422C" w:rsidRPr="00EE2F09" w:rsidRDefault="004A422C" w:rsidP="00843106">
            <w:pPr>
              <w:spacing w:after="0" w:line="240" w:lineRule="auto"/>
              <w:rPr>
                <w:rFonts w:ascii="Calibri" w:eastAsia="Times New Roman" w:hAnsi="Calibri" w:cs="Calibri"/>
                <w:color w:val="000000"/>
              </w:rPr>
            </w:pPr>
          </w:p>
        </w:tc>
        <w:tc>
          <w:tcPr>
            <w:tcW w:w="646" w:type="pct"/>
            <w:shd w:val="clear" w:color="auto" w:fill="auto"/>
            <w:noWrap/>
            <w:vAlign w:val="bottom"/>
            <w:hideMark/>
          </w:tcPr>
          <w:p w:rsidR="004A422C" w:rsidRPr="00EE2F09"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 xml:space="preserve">No. </w:t>
            </w:r>
            <w:r w:rsidRPr="00EE2F09">
              <w:rPr>
                <w:rFonts w:ascii="Calibri" w:eastAsia="Times New Roman" w:hAnsi="Calibri" w:cs="Calibri"/>
                <w:color w:val="000000"/>
              </w:rPr>
              <w:t>of persons</w:t>
            </w:r>
            <w:r>
              <w:rPr>
                <w:rFonts w:ascii="Calibri" w:eastAsia="Times New Roman" w:hAnsi="Calibri" w:cs="Calibri"/>
                <w:color w:val="000000"/>
              </w:rPr>
              <w:t xml:space="preserve"> in </w:t>
            </w:r>
            <w:r w:rsidRPr="00EE2F09">
              <w:rPr>
                <w:rFonts w:ascii="Calibri" w:eastAsia="Times New Roman" w:hAnsi="Calibri" w:cs="Calibri"/>
                <w:color w:val="000000"/>
              </w:rPr>
              <w:t>budget</w:t>
            </w:r>
          </w:p>
        </w:tc>
        <w:tc>
          <w:tcPr>
            <w:tcW w:w="574" w:type="pct"/>
            <w:shd w:val="clear" w:color="auto" w:fill="auto"/>
            <w:noWrap/>
            <w:vAlign w:val="bottom"/>
            <w:hideMark/>
          </w:tcPr>
          <w:p w:rsidR="004A422C" w:rsidRPr="00EE2F09" w:rsidRDefault="004A422C" w:rsidP="00843106">
            <w:pPr>
              <w:spacing w:after="0" w:line="240" w:lineRule="auto"/>
              <w:jc w:val="right"/>
              <w:rPr>
                <w:rFonts w:ascii="Calibri" w:eastAsia="Times New Roman" w:hAnsi="Calibri" w:cs="Calibri"/>
                <w:color w:val="000000"/>
              </w:rPr>
            </w:pPr>
            <w:r w:rsidRPr="00EE2F09">
              <w:rPr>
                <w:rFonts w:ascii="Calibri" w:eastAsia="Times New Roman" w:hAnsi="Calibri" w:cs="Calibri"/>
                <w:color w:val="000000"/>
              </w:rPr>
              <w:t>1</w:t>
            </w:r>
            <w:r>
              <w:rPr>
                <w:rFonts w:ascii="Calibri" w:eastAsia="Times New Roman" w:hAnsi="Calibri" w:cs="Calibri"/>
                <w:color w:val="000000"/>
              </w:rPr>
              <w:t>,</w:t>
            </w:r>
            <w:r w:rsidRPr="00EE2F09">
              <w:rPr>
                <w:rFonts w:ascii="Calibri" w:eastAsia="Times New Roman" w:hAnsi="Calibri" w:cs="Calibri"/>
                <w:color w:val="000000"/>
              </w:rPr>
              <w:t>446</w:t>
            </w:r>
            <w:r>
              <w:rPr>
                <w:rFonts w:ascii="Calibri" w:eastAsia="Times New Roman" w:hAnsi="Calibri" w:cs="Calibri"/>
                <w:color w:val="000000"/>
              </w:rPr>
              <w:t>,</w:t>
            </w:r>
            <w:r w:rsidRPr="00EE2F09">
              <w:rPr>
                <w:rFonts w:ascii="Calibri" w:eastAsia="Times New Roman" w:hAnsi="Calibri" w:cs="Calibri"/>
                <w:color w:val="000000"/>
              </w:rPr>
              <w:t>500</w:t>
            </w:r>
          </w:p>
        </w:tc>
        <w:tc>
          <w:tcPr>
            <w:tcW w:w="499" w:type="pct"/>
            <w:shd w:val="clear" w:color="auto" w:fill="auto"/>
            <w:noWrap/>
            <w:vAlign w:val="bottom"/>
            <w:hideMark/>
          </w:tcPr>
          <w:p w:rsidR="004A422C" w:rsidRPr="00EE2F09" w:rsidRDefault="004A422C" w:rsidP="00843106">
            <w:pPr>
              <w:spacing w:after="0" w:line="240" w:lineRule="auto"/>
              <w:jc w:val="right"/>
              <w:rPr>
                <w:rFonts w:ascii="Calibri" w:eastAsia="Times New Roman" w:hAnsi="Calibri" w:cs="Calibri"/>
                <w:color w:val="000000"/>
              </w:rPr>
            </w:pPr>
            <w:r w:rsidRPr="00EE2F09">
              <w:rPr>
                <w:rFonts w:ascii="Calibri" w:eastAsia="Times New Roman" w:hAnsi="Calibri" w:cs="Calibri"/>
                <w:color w:val="000000"/>
              </w:rPr>
              <w:t>4</w:t>
            </w:r>
            <w:r>
              <w:rPr>
                <w:rFonts w:ascii="Calibri" w:eastAsia="Times New Roman" w:hAnsi="Calibri" w:cs="Calibri"/>
                <w:color w:val="000000"/>
              </w:rPr>
              <w:t>,</w:t>
            </w:r>
            <w:r w:rsidRPr="00EE2F09">
              <w:rPr>
                <w:rFonts w:ascii="Calibri" w:eastAsia="Times New Roman" w:hAnsi="Calibri" w:cs="Calibri"/>
                <w:color w:val="000000"/>
              </w:rPr>
              <w:t>500</w:t>
            </w:r>
          </w:p>
        </w:tc>
        <w:tc>
          <w:tcPr>
            <w:tcW w:w="900" w:type="pct"/>
            <w:shd w:val="clear" w:color="auto" w:fill="auto"/>
            <w:noWrap/>
            <w:vAlign w:val="bottom"/>
            <w:hideMark/>
          </w:tcPr>
          <w:p w:rsidR="004A422C" w:rsidRPr="00EE2F09" w:rsidRDefault="004A422C" w:rsidP="00843106">
            <w:pPr>
              <w:spacing w:after="0" w:line="240" w:lineRule="auto"/>
              <w:jc w:val="right"/>
              <w:rPr>
                <w:rFonts w:ascii="Calibri" w:eastAsia="Times New Roman" w:hAnsi="Calibri" w:cs="Calibri"/>
                <w:color w:val="000000"/>
              </w:rPr>
            </w:pPr>
            <w:r w:rsidRPr="00EE2F09">
              <w:rPr>
                <w:rFonts w:ascii="Calibri" w:eastAsia="Times New Roman" w:hAnsi="Calibri" w:cs="Calibri"/>
                <w:color w:val="000000"/>
              </w:rPr>
              <w:t>14</w:t>
            </w:r>
            <w:r>
              <w:rPr>
                <w:rFonts w:ascii="Calibri" w:eastAsia="Times New Roman" w:hAnsi="Calibri" w:cs="Calibri"/>
                <w:color w:val="000000"/>
              </w:rPr>
              <w:t>,</w:t>
            </w:r>
            <w:r w:rsidRPr="00EE2F09">
              <w:rPr>
                <w:rFonts w:ascii="Calibri" w:eastAsia="Times New Roman" w:hAnsi="Calibri" w:cs="Calibri"/>
                <w:color w:val="000000"/>
              </w:rPr>
              <w:t>500</w:t>
            </w:r>
          </w:p>
        </w:tc>
        <w:tc>
          <w:tcPr>
            <w:tcW w:w="466" w:type="pct"/>
            <w:shd w:val="clear" w:color="auto" w:fill="auto"/>
            <w:noWrap/>
            <w:vAlign w:val="bottom"/>
            <w:hideMark/>
          </w:tcPr>
          <w:p w:rsidR="004A422C" w:rsidRPr="00EE2F09" w:rsidRDefault="004A422C" w:rsidP="00843106">
            <w:pPr>
              <w:spacing w:after="0" w:line="240" w:lineRule="auto"/>
              <w:jc w:val="right"/>
              <w:rPr>
                <w:rFonts w:ascii="Calibri" w:eastAsia="Times New Roman" w:hAnsi="Calibri" w:cs="Calibri"/>
                <w:color w:val="000000"/>
              </w:rPr>
            </w:pPr>
            <w:r w:rsidRPr="00EE2F09">
              <w:rPr>
                <w:rFonts w:ascii="Calibri" w:eastAsia="Times New Roman" w:hAnsi="Calibri" w:cs="Calibri"/>
                <w:color w:val="000000"/>
              </w:rPr>
              <w:t>279</w:t>
            </w:r>
            <w:r>
              <w:rPr>
                <w:rFonts w:ascii="Calibri" w:eastAsia="Times New Roman" w:hAnsi="Calibri" w:cs="Calibri"/>
                <w:color w:val="000000"/>
              </w:rPr>
              <w:t>,</w:t>
            </w:r>
            <w:r w:rsidRPr="00EE2F09">
              <w:rPr>
                <w:rFonts w:ascii="Calibri" w:eastAsia="Times New Roman" w:hAnsi="Calibri" w:cs="Calibri"/>
                <w:color w:val="000000"/>
              </w:rPr>
              <w:t>000</w:t>
            </w:r>
          </w:p>
        </w:tc>
        <w:tc>
          <w:tcPr>
            <w:tcW w:w="1119" w:type="pct"/>
            <w:shd w:val="clear" w:color="auto" w:fill="auto"/>
            <w:noWrap/>
            <w:vAlign w:val="bottom"/>
            <w:hideMark/>
          </w:tcPr>
          <w:p w:rsidR="004A422C" w:rsidRPr="00EE2F09" w:rsidRDefault="004A422C" w:rsidP="00843106">
            <w:pPr>
              <w:spacing w:after="0" w:line="240" w:lineRule="auto"/>
              <w:jc w:val="right"/>
              <w:rPr>
                <w:rFonts w:ascii="Calibri" w:eastAsia="Times New Roman" w:hAnsi="Calibri" w:cs="Calibri"/>
                <w:color w:val="000000"/>
              </w:rPr>
            </w:pPr>
            <w:r w:rsidRPr="00EE2F09">
              <w:rPr>
                <w:rFonts w:ascii="Calibri" w:eastAsia="Times New Roman" w:hAnsi="Calibri" w:cs="Calibri"/>
                <w:color w:val="000000"/>
              </w:rPr>
              <w:t>279</w:t>
            </w:r>
            <w:r>
              <w:rPr>
                <w:rFonts w:ascii="Calibri" w:eastAsia="Times New Roman" w:hAnsi="Calibri" w:cs="Calibri"/>
                <w:color w:val="000000"/>
              </w:rPr>
              <w:t>,</w:t>
            </w:r>
            <w:r w:rsidRPr="00EE2F09">
              <w:rPr>
                <w:rFonts w:ascii="Calibri" w:eastAsia="Times New Roman" w:hAnsi="Calibri" w:cs="Calibri"/>
                <w:color w:val="000000"/>
              </w:rPr>
              <w:t>000</w:t>
            </w:r>
          </w:p>
        </w:tc>
        <w:tc>
          <w:tcPr>
            <w:tcW w:w="441" w:type="pct"/>
            <w:vMerge/>
            <w:vAlign w:val="center"/>
            <w:hideMark/>
          </w:tcPr>
          <w:p w:rsidR="004A422C" w:rsidRPr="00EE2F09" w:rsidRDefault="004A422C" w:rsidP="00843106">
            <w:pPr>
              <w:spacing w:after="0" w:line="240" w:lineRule="auto"/>
              <w:rPr>
                <w:rFonts w:ascii="Calibri" w:eastAsia="Times New Roman" w:hAnsi="Calibri" w:cs="Calibri"/>
                <w:color w:val="000000"/>
              </w:rPr>
            </w:pPr>
          </w:p>
        </w:tc>
      </w:tr>
      <w:tr w:rsidR="004A422C" w:rsidRPr="00EE2F09" w:rsidTr="00843106">
        <w:trPr>
          <w:trHeight w:val="300"/>
        </w:trPr>
        <w:tc>
          <w:tcPr>
            <w:tcW w:w="355" w:type="pct"/>
            <w:shd w:val="clear" w:color="auto" w:fill="auto"/>
            <w:noWrap/>
            <w:vAlign w:val="bottom"/>
            <w:hideMark/>
          </w:tcPr>
          <w:p w:rsidR="004A422C" w:rsidRPr="00EE2F09" w:rsidRDefault="004A422C" w:rsidP="00843106">
            <w:pPr>
              <w:spacing w:after="0" w:line="240" w:lineRule="auto"/>
              <w:rPr>
                <w:rFonts w:ascii="Calibri" w:eastAsia="Times New Roman" w:hAnsi="Calibri" w:cs="Calibri"/>
                <w:color w:val="000000"/>
              </w:rPr>
            </w:pPr>
            <w:r w:rsidRPr="00EE2F09">
              <w:rPr>
                <w:rFonts w:ascii="Calibri" w:eastAsia="Times New Roman" w:hAnsi="Calibri" w:cs="Calibri"/>
                <w:color w:val="000000"/>
              </w:rPr>
              <w:t>Group I</w:t>
            </w:r>
          </w:p>
        </w:tc>
        <w:tc>
          <w:tcPr>
            <w:tcW w:w="646" w:type="pct"/>
            <w:shd w:val="clear" w:color="auto" w:fill="auto"/>
            <w:noWrap/>
            <w:vAlign w:val="bottom"/>
            <w:hideMark/>
          </w:tcPr>
          <w:p w:rsidR="004A422C" w:rsidRPr="00EE2F09" w:rsidRDefault="004A422C" w:rsidP="00843106">
            <w:pPr>
              <w:spacing w:after="0" w:line="240" w:lineRule="auto"/>
              <w:jc w:val="right"/>
              <w:rPr>
                <w:rFonts w:ascii="Calibri" w:eastAsia="Times New Roman" w:hAnsi="Calibri" w:cs="Calibri"/>
                <w:color w:val="000000"/>
              </w:rPr>
            </w:pPr>
            <w:r w:rsidRPr="00EE2F09">
              <w:rPr>
                <w:rFonts w:ascii="Calibri" w:eastAsia="Times New Roman" w:hAnsi="Calibri" w:cs="Calibri"/>
                <w:color w:val="000000"/>
              </w:rPr>
              <w:t>22</w:t>
            </w:r>
            <w:r>
              <w:rPr>
                <w:rFonts w:ascii="Calibri" w:eastAsia="Times New Roman" w:hAnsi="Calibri" w:cs="Calibri"/>
                <w:color w:val="000000"/>
              </w:rPr>
              <w:t>,</w:t>
            </w:r>
            <w:r w:rsidRPr="00EE2F09">
              <w:rPr>
                <w:rFonts w:ascii="Calibri" w:eastAsia="Times New Roman" w:hAnsi="Calibri" w:cs="Calibri"/>
                <w:color w:val="000000"/>
              </w:rPr>
              <w:t>757</w:t>
            </w:r>
          </w:p>
        </w:tc>
        <w:tc>
          <w:tcPr>
            <w:tcW w:w="574" w:type="pct"/>
            <w:shd w:val="clear" w:color="auto" w:fill="auto"/>
            <w:noWrap/>
            <w:vAlign w:val="bottom"/>
            <w:hideMark/>
          </w:tcPr>
          <w:p w:rsidR="004A422C" w:rsidRPr="00EE2F09" w:rsidRDefault="004A422C" w:rsidP="00843106">
            <w:pPr>
              <w:spacing w:after="0" w:line="240" w:lineRule="auto"/>
              <w:jc w:val="right"/>
              <w:rPr>
                <w:rFonts w:ascii="Calibri" w:eastAsia="Times New Roman" w:hAnsi="Calibri" w:cs="Calibri"/>
                <w:color w:val="000000"/>
              </w:rPr>
            </w:pPr>
            <w:r w:rsidRPr="00EE2F09">
              <w:rPr>
                <w:rFonts w:ascii="Calibri" w:eastAsia="Times New Roman" w:hAnsi="Calibri" w:cs="Calibri"/>
                <w:color w:val="000000"/>
              </w:rPr>
              <w:t>0</w:t>
            </w:r>
          </w:p>
        </w:tc>
        <w:tc>
          <w:tcPr>
            <w:tcW w:w="499" w:type="pct"/>
            <w:shd w:val="clear" w:color="auto" w:fill="auto"/>
            <w:noWrap/>
            <w:vAlign w:val="bottom"/>
            <w:hideMark/>
          </w:tcPr>
          <w:p w:rsidR="004A422C" w:rsidRPr="00EE2F09" w:rsidRDefault="004A422C" w:rsidP="00843106">
            <w:pPr>
              <w:spacing w:after="0" w:line="240" w:lineRule="auto"/>
              <w:jc w:val="right"/>
              <w:rPr>
                <w:rFonts w:ascii="Calibri" w:eastAsia="Times New Roman" w:hAnsi="Calibri" w:cs="Calibri"/>
                <w:color w:val="000000"/>
              </w:rPr>
            </w:pPr>
            <w:r w:rsidRPr="00EE2F09">
              <w:rPr>
                <w:rFonts w:ascii="Calibri" w:eastAsia="Times New Roman" w:hAnsi="Calibri" w:cs="Calibri"/>
                <w:color w:val="000000"/>
              </w:rPr>
              <w:t>0.5</w:t>
            </w:r>
          </w:p>
        </w:tc>
        <w:tc>
          <w:tcPr>
            <w:tcW w:w="900" w:type="pct"/>
            <w:shd w:val="clear" w:color="auto" w:fill="auto"/>
            <w:noWrap/>
            <w:vAlign w:val="bottom"/>
            <w:hideMark/>
          </w:tcPr>
          <w:p w:rsidR="004A422C" w:rsidRPr="00EE2F09" w:rsidRDefault="004A422C" w:rsidP="00843106">
            <w:pPr>
              <w:spacing w:after="0" w:line="240" w:lineRule="auto"/>
              <w:jc w:val="right"/>
              <w:rPr>
                <w:rFonts w:ascii="Calibri" w:eastAsia="Times New Roman" w:hAnsi="Calibri" w:cs="Calibri"/>
                <w:color w:val="000000"/>
              </w:rPr>
            </w:pPr>
            <w:r w:rsidRPr="00EE2F09">
              <w:rPr>
                <w:rFonts w:ascii="Calibri" w:eastAsia="Times New Roman" w:hAnsi="Calibri" w:cs="Calibri"/>
                <w:color w:val="000000"/>
              </w:rPr>
              <w:t>0</w:t>
            </w:r>
          </w:p>
        </w:tc>
        <w:tc>
          <w:tcPr>
            <w:tcW w:w="466" w:type="pct"/>
            <w:shd w:val="clear" w:color="auto" w:fill="auto"/>
            <w:noWrap/>
            <w:vAlign w:val="bottom"/>
            <w:hideMark/>
          </w:tcPr>
          <w:p w:rsidR="004A422C" w:rsidRPr="00EE2F09" w:rsidRDefault="004A422C" w:rsidP="00843106">
            <w:pPr>
              <w:spacing w:after="0" w:line="240" w:lineRule="auto"/>
              <w:jc w:val="right"/>
              <w:rPr>
                <w:rFonts w:ascii="Calibri" w:eastAsia="Times New Roman" w:hAnsi="Calibri" w:cs="Calibri"/>
                <w:color w:val="000000"/>
              </w:rPr>
            </w:pPr>
            <w:r w:rsidRPr="00EE2F09">
              <w:rPr>
                <w:rFonts w:ascii="Calibri" w:eastAsia="Times New Roman" w:hAnsi="Calibri" w:cs="Calibri"/>
                <w:color w:val="000000"/>
              </w:rPr>
              <w:t>1</w:t>
            </w:r>
          </w:p>
        </w:tc>
        <w:tc>
          <w:tcPr>
            <w:tcW w:w="1119" w:type="pct"/>
            <w:shd w:val="clear" w:color="auto" w:fill="auto"/>
            <w:noWrap/>
            <w:vAlign w:val="bottom"/>
            <w:hideMark/>
          </w:tcPr>
          <w:p w:rsidR="004A422C" w:rsidRPr="00EE2F09" w:rsidRDefault="004A422C" w:rsidP="00843106">
            <w:pPr>
              <w:spacing w:after="0" w:line="240" w:lineRule="auto"/>
              <w:jc w:val="right"/>
              <w:rPr>
                <w:rFonts w:ascii="Calibri" w:eastAsia="Times New Roman" w:hAnsi="Calibri" w:cs="Calibri"/>
                <w:color w:val="000000"/>
              </w:rPr>
            </w:pPr>
            <w:r w:rsidRPr="00EE2F09">
              <w:rPr>
                <w:rFonts w:ascii="Calibri" w:eastAsia="Times New Roman" w:hAnsi="Calibri" w:cs="Calibri"/>
                <w:color w:val="000000"/>
              </w:rPr>
              <w:t>0.67</w:t>
            </w:r>
          </w:p>
        </w:tc>
        <w:tc>
          <w:tcPr>
            <w:tcW w:w="441" w:type="pct"/>
            <w:shd w:val="clear" w:color="auto" w:fill="auto"/>
            <w:noWrap/>
            <w:vAlign w:val="bottom"/>
            <w:hideMark/>
          </w:tcPr>
          <w:p w:rsidR="004A422C" w:rsidRPr="00EE2F09" w:rsidRDefault="004A422C" w:rsidP="00843106">
            <w:pPr>
              <w:spacing w:after="0" w:line="240" w:lineRule="auto"/>
              <w:jc w:val="right"/>
              <w:rPr>
                <w:rFonts w:ascii="Calibri" w:eastAsia="Times New Roman" w:hAnsi="Calibri" w:cs="Calibri"/>
                <w:color w:val="000000"/>
              </w:rPr>
            </w:pPr>
            <w:r w:rsidRPr="00EE2F09">
              <w:rPr>
                <w:rFonts w:ascii="Calibri" w:eastAsia="Times New Roman" w:hAnsi="Calibri" w:cs="Calibri"/>
                <w:color w:val="000000"/>
              </w:rPr>
              <w:t>1.711012</w:t>
            </w:r>
          </w:p>
        </w:tc>
      </w:tr>
      <w:tr w:rsidR="004A422C" w:rsidRPr="00EE2F09" w:rsidTr="00843106">
        <w:trPr>
          <w:trHeight w:val="300"/>
        </w:trPr>
        <w:tc>
          <w:tcPr>
            <w:tcW w:w="355" w:type="pct"/>
            <w:shd w:val="clear" w:color="auto" w:fill="auto"/>
            <w:noWrap/>
            <w:vAlign w:val="bottom"/>
            <w:hideMark/>
          </w:tcPr>
          <w:p w:rsidR="004A422C" w:rsidRPr="00EE2F09" w:rsidRDefault="004A422C" w:rsidP="00843106">
            <w:pPr>
              <w:spacing w:after="0" w:line="240" w:lineRule="auto"/>
              <w:rPr>
                <w:rFonts w:ascii="Calibri" w:eastAsia="Times New Roman" w:hAnsi="Calibri" w:cs="Calibri"/>
                <w:color w:val="000000"/>
              </w:rPr>
            </w:pPr>
            <w:r w:rsidRPr="00EE2F09">
              <w:rPr>
                <w:rFonts w:ascii="Calibri" w:eastAsia="Times New Roman" w:hAnsi="Calibri" w:cs="Calibri"/>
                <w:color w:val="000000"/>
              </w:rPr>
              <w:t>Group II</w:t>
            </w:r>
          </w:p>
        </w:tc>
        <w:tc>
          <w:tcPr>
            <w:tcW w:w="646" w:type="pct"/>
            <w:shd w:val="clear" w:color="auto" w:fill="auto"/>
            <w:noWrap/>
            <w:vAlign w:val="bottom"/>
            <w:hideMark/>
          </w:tcPr>
          <w:p w:rsidR="004A422C" w:rsidRPr="00EE2F09" w:rsidRDefault="004A422C" w:rsidP="00843106">
            <w:pPr>
              <w:spacing w:after="0" w:line="240" w:lineRule="auto"/>
              <w:jc w:val="right"/>
              <w:rPr>
                <w:rFonts w:ascii="Calibri" w:eastAsia="Times New Roman" w:hAnsi="Calibri" w:cs="Calibri"/>
                <w:color w:val="000000"/>
              </w:rPr>
            </w:pPr>
            <w:r w:rsidRPr="00EE2F09">
              <w:rPr>
                <w:rFonts w:ascii="Calibri" w:eastAsia="Times New Roman" w:hAnsi="Calibri" w:cs="Calibri"/>
                <w:color w:val="000000"/>
              </w:rPr>
              <w:t>78</w:t>
            </w:r>
            <w:r>
              <w:rPr>
                <w:rFonts w:ascii="Calibri" w:eastAsia="Times New Roman" w:hAnsi="Calibri" w:cs="Calibri"/>
                <w:color w:val="000000"/>
              </w:rPr>
              <w:t>,</w:t>
            </w:r>
            <w:r w:rsidRPr="00EE2F09">
              <w:rPr>
                <w:rFonts w:ascii="Calibri" w:eastAsia="Times New Roman" w:hAnsi="Calibri" w:cs="Calibri"/>
                <w:color w:val="000000"/>
              </w:rPr>
              <w:t>035</w:t>
            </w:r>
          </w:p>
        </w:tc>
        <w:tc>
          <w:tcPr>
            <w:tcW w:w="574" w:type="pct"/>
            <w:shd w:val="clear" w:color="auto" w:fill="auto"/>
            <w:noWrap/>
            <w:vAlign w:val="bottom"/>
            <w:hideMark/>
          </w:tcPr>
          <w:p w:rsidR="004A422C" w:rsidRPr="00EE2F09" w:rsidRDefault="004A422C" w:rsidP="00843106">
            <w:pPr>
              <w:spacing w:after="0" w:line="240" w:lineRule="auto"/>
              <w:jc w:val="right"/>
              <w:rPr>
                <w:rFonts w:ascii="Calibri" w:eastAsia="Times New Roman" w:hAnsi="Calibri" w:cs="Calibri"/>
                <w:color w:val="000000"/>
              </w:rPr>
            </w:pPr>
            <w:r w:rsidRPr="00EE2F09">
              <w:rPr>
                <w:rFonts w:ascii="Calibri" w:eastAsia="Times New Roman" w:hAnsi="Calibri" w:cs="Calibri"/>
                <w:color w:val="000000"/>
              </w:rPr>
              <w:t>1</w:t>
            </w:r>
          </w:p>
        </w:tc>
        <w:tc>
          <w:tcPr>
            <w:tcW w:w="499" w:type="pct"/>
            <w:shd w:val="clear" w:color="auto" w:fill="auto"/>
            <w:noWrap/>
            <w:vAlign w:val="bottom"/>
            <w:hideMark/>
          </w:tcPr>
          <w:p w:rsidR="004A422C" w:rsidRPr="00EE2F09" w:rsidRDefault="004A422C" w:rsidP="00843106">
            <w:pPr>
              <w:spacing w:after="0" w:line="240" w:lineRule="auto"/>
              <w:jc w:val="right"/>
              <w:rPr>
                <w:rFonts w:ascii="Calibri" w:eastAsia="Times New Roman" w:hAnsi="Calibri" w:cs="Calibri"/>
                <w:color w:val="000000"/>
              </w:rPr>
            </w:pPr>
            <w:r w:rsidRPr="00EE2F09">
              <w:rPr>
                <w:rFonts w:ascii="Calibri" w:eastAsia="Times New Roman" w:hAnsi="Calibri" w:cs="Calibri"/>
                <w:color w:val="000000"/>
              </w:rPr>
              <w:t>0.5</w:t>
            </w:r>
          </w:p>
        </w:tc>
        <w:tc>
          <w:tcPr>
            <w:tcW w:w="900" w:type="pct"/>
            <w:shd w:val="clear" w:color="auto" w:fill="auto"/>
            <w:noWrap/>
            <w:vAlign w:val="bottom"/>
            <w:hideMark/>
          </w:tcPr>
          <w:p w:rsidR="004A422C" w:rsidRPr="00EE2F09" w:rsidRDefault="004A422C" w:rsidP="00843106">
            <w:pPr>
              <w:spacing w:after="0" w:line="240" w:lineRule="auto"/>
              <w:jc w:val="right"/>
              <w:rPr>
                <w:rFonts w:ascii="Calibri" w:eastAsia="Times New Roman" w:hAnsi="Calibri" w:cs="Calibri"/>
                <w:color w:val="000000"/>
              </w:rPr>
            </w:pPr>
            <w:r w:rsidRPr="00EE2F09">
              <w:rPr>
                <w:rFonts w:ascii="Calibri" w:eastAsia="Times New Roman" w:hAnsi="Calibri" w:cs="Calibri"/>
                <w:color w:val="000000"/>
              </w:rPr>
              <w:t>1</w:t>
            </w:r>
          </w:p>
        </w:tc>
        <w:tc>
          <w:tcPr>
            <w:tcW w:w="466" w:type="pct"/>
            <w:shd w:val="clear" w:color="auto" w:fill="auto"/>
            <w:noWrap/>
            <w:vAlign w:val="bottom"/>
            <w:hideMark/>
          </w:tcPr>
          <w:p w:rsidR="004A422C" w:rsidRPr="00EE2F09" w:rsidRDefault="004A422C" w:rsidP="00843106">
            <w:pPr>
              <w:spacing w:after="0" w:line="240" w:lineRule="auto"/>
              <w:jc w:val="right"/>
              <w:rPr>
                <w:rFonts w:ascii="Calibri" w:eastAsia="Times New Roman" w:hAnsi="Calibri" w:cs="Calibri"/>
                <w:color w:val="000000"/>
              </w:rPr>
            </w:pPr>
            <w:r w:rsidRPr="00EE2F09">
              <w:rPr>
                <w:rFonts w:ascii="Calibri" w:eastAsia="Times New Roman" w:hAnsi="Calibri" w:cs="Calibri"/>
                <w:color w:val="000000"/>
              </w:rPr>
              <w:t>0</w:t>
            </w:r>
          </w:p>
        </w:tc>
        <w:tc>
          <w:tcPr>
            <w:tcW w:w="1119" w:type="pct"/>
            <w:shd w:val="clear" w:color="auto" w:fill="auto"/>
            <w:noWrap/>
            <w:vAlign w:val="bottom"/>
            <w:hideMark/>
          </w:tcPr>
          <w:p w:rsidR="004A422C" w:rsidRPr="00EE2F09" w:rsidRDefault="004A422C" w:rsidP="00843106">
            <w:pPr>
              <w:spacing w:after="0" w:line="240" w:lineRule="auto"/>
              <w:jc w:val="right"/>
              <w:rPr>
                <w:rFonts w:ascii="Calibri" w:eastAsia="Times New Roman" w:hAnsi="Calibri" w:cs="Calibri"/>
                <w:color w:val="000000"/>
              </w:rPr>
            </w:pPr>
            <w:r w:rsidRPr="00EE2F09">
              <w:rPr>
                <w:rFonts w:ascii="Calibri" w:eastAsia="Times New Roman" w:hAnsi="Calibri" w:cs="Calibri"/>
                <w:color w:val="000000"/>
              </w:rPr>
              <w:t>0.33</w:t>
            </w:r>
          </w:p>
        </w:tc>
        <w:tc>
          <w:tcPr>
            <w:tcW w:w="441" w:type="pct"/>
            <w:shd w:val="clear" w:color="auto" w:fill="auto"/>
            <w:noWrap/>
            <w:vAlign w:val="bottom"/>
            <w:hideMark/>
          </w:tcPr>
          <w:p w:rsidR="004A422C" w:rsidRPr="00EE2F09" w:rsidRDefault="004A422C" w:rsidP="00843106">
            <w:pPr>
              <w:spacing w:after="0" w:line="240" w:lineRule="auto"/>
              <w:jc w:val="right"/>
              <w:rPr>
                <w:rFonts w:ascii="Calibri" w:eastAsia="Times New Roman" w:hAnsi="Calibri" w:cs="Calibri"/>
                <w:color w:val="000000"/>
              </w:rPr>
            </w:pPr>
            <w:r w:rsidRPr="00EE2F09">
              <w:rPr>
                <w:rFonts w:ascii="Calibri" w:eastAsia="Times New Roman" w:hAnsi="Calibri" w:cs="Calibri"/>
                <w:color w:val="000000"/>
              </w:rPr>
              <w:t>1.661915</w:t>
            </w:r>
          </w:p>
        </w:tc>
      </w:tr>
    </w:tbl>
    <w:p w:rsidR="004A422C" w:rsidRDefault="004A422C" w:rsidP="004A422C">
      <w:r>
        <w:rPr>
          <w:rFonts w:eastAsiaTheme="minorEastAsia"/>
        </w:rPr>
        <w:t xml:space="preserve"> </w:t>
      </w:r>
      <w:r>
        <w:t>As occurred in the previous method, when estimating the needs of disabled children is not possible, we equalize them to the needs of disability group II. Special means needs equal 1.66 GEL per month for group II and disabled children, and 1.71 GEL for group I.</w:t>
      </w:r>
    </w:p>
    <w:p w:rsidR="004A422C" w:rsidRDefault="004A422C" w:rsidP="004A422C">
      <w:pPr>
        <w:pStyle w:val="Heading3"/>
      </w:pPr>
      <w:bookmarkStart w:id="12" w:name="_Toc395176738"/>
      <w:r w:rsidRPr="00AD60FE">
        <w:t>3.1.</w:t>
      </w:r>
      <w:r>
        <w:t>6 Summary of special means needs</w:t>
      </w:r>
      <w:bookmarkEnd w:id="12"/>
    </w:p>
    <w:p w:rsidR="004A422C" w:rsidRDefault="004A422C" w:rsidP="004A422C">
      <w:r>
        <w:t xml:space="preserve">Table 8, below, summarizes the special means needs for all categories. </w:t>
      </w:r>
      <w:r w:rsidR="00710DF8">
        <w:tab/>
      </w:r>
    </w:p>
    <w:p w:rsidR="004A422C" w:rsidRDefault="004A422C" w:rsidP="004A422C">
      <w:pPr>
        <w:pStyle w:val="Caption"/>
        <w:keepNext/>
      </w:pPr>
      <w:r>
        <w:t xml:space="preserve">Table </w:t>
      </w:r>
      <w:r w:rsidR="00DC4A02">
        <w:fldChar w:fldCharType="begin"/>
      </w:r>
      <w:r w:rsidR="00DC4A02">
        <w:instrText xml:space="preserve"> SEQ Table \* ARABIC </w:instrText>
      </w:r>
      <w:r w:rsidR="00DC4A02">
        <w:fldChar w:fldCharType="separate"/>
      </w:r>
      <w:r w:rsidR="005A6683">
        <w:rPr>
          <w:noProof/>
        </w:rPr>
        <w:t>8</w:t>
      </w:r>
      <w:r w:rsidR="00DC4A02">
        <w:rPr>
          <w:noProof/>
        </w:rPr>
        <w:fldChar w:fldCharType="end"/>
      </w:r>
      <w:r>
        <w:t>: Special means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49"/>
        <w:gridCol w:w="617"/>
        <w:gridCol w:w="499"/>
        <w:gridCol w:w="1105"/>
        <w:gridCol w:w="607"/>
        <w:gridCol w:w="524"/>
        <w:gridCol w:w="759"/>
        <w:gridCol w:w="542"/>
        <w:gridCol w:w="358"/>
        <w:gridCol w:w="583"/>
        <w:gridCol w:w="1410"/>
        <w:gridCol w:w="1025"/>
      </w:tblGrid>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 xml:space="preserve">Table 8  </w:t>
            </w:r>
          </w:p>
        </w:tc>
        <w:tc>
          <w:tcPr>
            <w:tcW w:w="449"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Diapers</w:t>
            </w:r>
          </w:p>
        </w:tc>
        <w:tc>
          <w:tcPr>
            <w:tcW w:w="617"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W</w:t>
            </w:r>
            <w:r w:rsidRPr="00AF08FB">
              <w:rPr>
                <w:rFonts w:ascii="Calibri" w:eastAsia="Times New Roman" w:hAnsi="Calibri" w:cs="Calibri"/>
                <w:color w:val="000000"/>
              </w:rPr>
              <w:t>alking pen</w:t>
            </w:r>
            <w:r>
              <w:rPr>
                <w:rFonts w:ascii="Calibri" w:eastAsia="Times New Roman" w:hAnsi="Calibri" w:cs="Calibri"/>
                <w:color w:val="000000"/>
              </w:rPr>
              <w:t>s</w:t>
            </w:r>
          </w:p>
        </w:tc>
        <w:tc>
          <w:tcPr>
            <w:tcW w:w="499"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P</w:t>
            </w:r>
            <w:r w:rsidRPr="00AF08FB">
              <w:rPr>
                <w:rFonts w:ascii="Calibri" w:eastAsia="Times New Roman" w:hAnsi="Calibri" w:cs="Calibri"/>
                <w:color w:val="000000"/>
              </w:rPr>
              <w:t>lay pen</w:t>
            </w:r>
            <w:r>
              <w:rPr>
                <w:rFonts w:ascii="Calibri" w:eastAsia="Times New Roman" w:hAnsi="Calibri" w:cs="Calibri"/>
                <w:color w:val="000000"/>
              </w:rPr>
              <w:t>s</w:t>
            </w:r>
          </w:p>
        </w:tc>
        <w:tc>
          <w:tcPr>
            <w:tcW w:w="1105"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O</w:t>
            </w:r>
            <w:r w:rsidRPr="00AF08FB">
              <w:rPr>
                <w:rFonts w:ascii="Calibri" w:eastAsia="Times New Roman" w:hAnsi="Calibri" w:cs="Calibri"/>
                <w:color w:val="000000"/>
              </w:rPr>
              <w:t xml:space="preserve">ther </w:t>
            </w:r>
            <w:r>
              <w:rPr>
                <w:rFonts w:ascii="Calibri" w:eastAsia="Times New Roman" w:hAnsi="Calibri" w:cs="Calibri"/>
                <w:color w:val="000000"/>
              </w:rPr>
              <w:t>equipment</w:t>
            </w:r>
            <w:r w:rsidRPr="00AF08FB">
              <w:rPr>
                <w:rFonts w:ascii="Calibri" w:eastAsia="Times New Roman" w:hAnsi="Calibri" w:cs="Calibri"/>
                <w:color w:val="000000"/>
              </w:rPr>
              <w:t xml:space="preserve"> for </w:t>
            </w:r>
            <w:r>
              <w:rPr>
                <w:rFonts w:ascii="Calibri" w:eastAsia="Times New Roman" w:hAnsi="Calibri" w:cs="Calibri"/>
                <w:color w:val="000000"/>
              </w:rPr>
              <w:t xml:space="preserve">ages </w:t>
            </w:r>
            <w:r w:rsidRPr="00AF08FB">
              <w:rPr>
                <w:rFonts w:ascii="Calibri" w:eastAsia="Times New Roman" w:hAnsi="Calibri" w:cs="Calibri"/>
                <w:color w:val="000000"/>
              </w:rPr>
              <w:t>0-3</w:t>
            </w:r>
          </w:p>
        </w:tc>
        <w:tc>
          <w:tcPr>
            <w:tcW w:w="607"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Kindergarten</w:t>
            </w:r>
          </w:p>
        </w:tc>
        <w:tc>
          <w:tcPr>
            <w:tcW w:w="524"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Textbooks</w:t>
            </w:r>
          </w:p>
        </w:tc>
        <w:tc>
          <w:tcPr>
            <w:tcW w:w="759"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 xml:space="preserve">Special </w:t>
            </w:r>
            <w:r>
              <w:rPr>
                <w:rFonts w:ascii="Calibri" w:eastAsia="Times New Roman" w:hAnsi="Calibri" w:cs="Calibri"/>
                <w:color w:val="000000"/>
              </w:rPr>
              <w:t>n</w:t>
            </w:r>
            <w:r w:rsidRPr="00AF08FB">
              <w:rPr>
                <w:rFonts w:ascii="Calibri" w:eastAsia="Times New Roman" w:hAnsi="Calibri" w:cs="Calibri"/>
                <w:color w:val="000000"/>
              </w:rPr>
              <w:t>otebooks</w:t>
            </w:r>
          </w:p>
        </w:tc>
        <w:tc>
          <w:tcPr>
            <w:tcW w:w="542"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Notebooks</w:t>
            </w:r>
          </w:p>
        </w:tc>
        <w:tc>
          <w:tcPr>
            <w:tcW w:w="35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P</w:t>
            </w:r>
            <w:r w:rsidRPr="00AF08FB">
              <w:rPr>
                <w:rFonts w:ascii="Calibri" w:eastAsia="Times New Roman" w:hAnsi="Calibri" w:cs="Calibri"/>
                <w:color w:val="000000"/>
              </w:rPr>
              <w:t>en</w:t>
            </w:r>
            <w:r>
              <w:rPr>
                <w:rFonts w:ascii="Calibri" w:eastAsia="Times New Roman" w:hAnsi="Calibri" w:cs="Calibri"/>
                <w:color w:val="000000"/>
              </w:rPr>
              <w:t>s</w:t>
            </w:r>
          </w:p>
        </w:tc>
        <w:tc>
          <w:tcPr>
            <w:tcW w:w="583"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Crayo</w:t>
            </w:r>
            <w:r w:rsidRPr="00AF08FB">
              <w:rPr>
                <w:rFonts w:ascii="Calibri" w:eastAsia="Times New Roman" w:hAnsi="Calibri" w:cs="Calibri"/>
                <w:color w:val="000000"/>
              </w:rPr>
              <w:t>n</w:t>
            </w:r>
            <w:r>
              <w:rPr>
                <w:rFonts w:ascii="Calibri" w:eastAsia="Times New Roman" w:hAnsi="Calibri" w:cs="Calibri"/>
                <w:color w:val="000000"/>
              </w:rPr>
              <w:t>s</w:t>
            </w:r>
            <w:r w:rsidRPr="00AF08FB">
              <w:rPr>
                <w:rFonts w:ascii="Calibri" w:eastAsia="Times New Roman" w:hAnsi="Calibri" w:cs="Calibri"/>
                <w:color w:val="000000"/>
              </w:rPr>
              <w:t xml:space="preserve"> etc</w:t>
            </w:r>
            <w:r>
              <w:rPr>
                <w:rFonts w:ascii="Calibri" w:eastAsia="Times New Roman" w:hAnsi="Calibri" w:cs="Calibri"/>
                <w:color w:val="000000"/>
              </w:rPr>
              <w:t>,</w:t>
            </w:r>
          </w:p>
        </w:tc>
        <w:tc>
          <w:tcPr>
            <w:tcW w:w="1410"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 xml:space="preserve">Special </w:t>
            </w:r>
            <w:r>
              <w:rPr>
                <w:rFonts w:ascii="Calibri" w:eastAsia="Times New Roman" w:hAnsi="Calibri" w:cs="Calibri"/>
                <w:color w:val="000000"/>
              </w:rPr>
              <w:t>m</w:t>
            </w:r>
            <w:r w:rsidRPr="00AF08FB">
              <w:rPr>
                <w:rFonts w:ascii="Calibri" w:eastAsia="Times New Roman" w:hAnsi="Calibri" w:cs="Calibri"/>
                <w:color w:val="000000"/>
              </w:rPr>
              <w:t>eans for thos</w:t>
            </w:r>
            <w:r>
              <w:rPr>
                <w:rFonts w:ascii="Calibri" w:eastAsia="Times New Roman" w:hAnsi="Calibri" w:cs="Calibri"/>
                <w:color w:val="000000"/>
              </w:rPr>
              <w:t>e</w:t>
            </w:r>
            <w:r w:rsidRPr="00AF08FB">
              <w:rPr>
                <w:rFonts w:ascii="Calibri" w:eastAsia="Times New Roman" w:hAnsi="Calibri" w:cs="Calibri"/>
                <w:color w:val="000000"/>
              </w:rPr>
              <w:t xml:space="preserve"> with disabilities</w:t>
            </w:r>
          </w:p>
        </w:tc>
        <w:tc>
          <w:tcPr>
            <w:tcW w:w="1025"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M</w:t>
            </w:r>
            <w:r w:rsidRPr="00AF08FB">
              <w:rPr>
                <w:rFonts w:ascii="Calibri" w:eastAsia="Times New Roman" w:hAnsi="Calibri" w:cs="Calibri"/>
                <w:color w:val="000000"/>
              </w:rPr>
              <w:t>onthly expenditure</w:t>
            </w:r>
            <w:r>
              <w:rPr>
                <w:rFonts w:ascii="Calibri" w:eastAsia="Times New Roman" w:hAnsi="Calibri" w:cs="Calibri"/>
                <w:color w:val="000000"/>
              </w:rPr>
              <w:t xml:space="preserve"> (GEL)</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P</w:t>
            </w:r>
            <w:r w:rsidRPr="00AF08FB">
              <w:rPr>
                <w:rFonts w:ascii="Calibri" w:eastAsia="Times New Roman" w:hAnsi="Calibri" w:cs="Calibri"/>
                <w:color w:val="000000"/>
              </w:rPr>
              <w:t>eriod in months</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48</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48</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48</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48</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12</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72</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72</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72</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12</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12</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w:t>
            </w:r>
          </w:p>
        </w:tc>
        <w:tc>
          <w:tcPr>
            <w:tcW w:w="1025"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Pr>
                <w:rFonts w:ascii="Calibri" w:hAnsi="Calibri" w:cs="Calibri"/>
              </w:rPr>
              <w:t> </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(0-3)</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356</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55</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100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78</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235</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32</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lastRenderedPageBreak/>
              <w:t>(4-6)</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313</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106</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33</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27</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6</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29</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(7-12)</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318</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99</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80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4</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17</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9</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(13-17)</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605</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79</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197</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4</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17</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14</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(18-29)m</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(30-39)m</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(40-59)m</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(60+)m</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(18-29)f</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(30-39)f</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(40-59)f</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(60+)f</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Healthy</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Child with disability</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2</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2</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Person with disability group I</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2</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2</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Person with disability group II</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2</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2</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Refugee</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B</w:t>
            </w:r>
            <w:r w:rsidRPr="00AF08FB">
              <w:rPr>
                <w:rFonts w:ascii="Calibri" w:eastAsia="Times New Roman" w:hAnsi="Calibri" w:cs="Calibri"/>
                <w:color w:val="000000"/>
              </w:rPr>
              <w:t>edridden</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L</w:t>
            </w:r>
            <w:r w:rsidRPr="00AF08FB">
              <w:rPr>
                <w:rFonts w:ascii="Calibri" w:eastAsia="Times New Roman" w:hAnsi="Calibri" w:cs="Calibri"/>
                <w:color w:val="000000"/>
              </w:rPr>
              <w:t>onely pensioner</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P</w:t>
            </w:r>
            <w:r w:rsidRPr="00AF08FB">
              <w:rPr>
                <w:rFonts w:ascii="Calibri" w:eastAsia="Times New Roman" w:hAnsi="Calibri" w:cs="Calibri"/>
                <w:color w:val="000000"/>
              </w:rPr>
              <w:t>regnant</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 xml:space="preserve"> Breast-feeding woman</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Single mother</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AF08FB" w:rsidTr="00EF243F">
        <w:trPr>
          <w:trHeight w:val="300"/>
        </w:trPr>
        <w:tc>
          <w:tcPr>
            <w:tcW w:w="109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 xml:space="preserve"> Orphan</w:t>
            </w:r>
          </w:p>
        </w:tc>
        <w:tc>
          <w:tcPr>
            <w:tcW w:w="44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1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49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10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07"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24"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59"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42"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8"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583"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410"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1025" w:type="dxa"/>
            <w:shd w:val="clear" w:color="auto" w:fill="auto"/>
            <w:noWrap/>
            <w:vAlign w:val="center"/>
            <w:hideMark/>
          </w:tcPr>
          <w:p w:rsidR="004A422C" w:rsidRPr="00AF08FB"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bl>
    <w:p w:rsidR="004A422C" w:rsidRDefault="004A422C" w:rsidP="004A422C">
      <w:r>
        <w:t xml:space="preserve">Next, we need to translate these GEL needs into coefficients. Here we again face the problem of one person being in two different categories and use of the “overlapping” principle would also be incorrect in this case. Using the sum of the two values is more suitable in such cases. The coefficients are provided </w:t>
      </w:r>
      <w:r w:rsidR="00710DF8">
        <w:t>I</w:t>
      </w:r>
      <w:r>
        <w:t>n Table 9.</w:t>
      </w:r>
      <w:r>
        <w:br/>
      </w:r>
    </w:p>
    <w:p w:rsidR="004A422C" w:rsidRDefault="004A422C" w:rsidP="004A422C">
      <w:pPr>
        <w:pStyle w:val="Caption"/>
        <w:keepNext/>
      </w:pPr>
      <w:r>
        <w:lastRenderedPageBreak/>
        <w:t xml:space="preserve">Table </w:t>
      </w:r>
      <w:r w:rsidR="00DC4A02">
        <w:fldChar w:fldCharType="begin"/>
      </w:r>
      <w:r w:rsidR="00DC4A02">
        <w:instrText xml:space="preserve"> SEQ Table \* ARABIC </w:instrText>
      </w:r>
      <w:r w:rsidR="00DC4A02">
        <w:fldChar w:fldCharType="separate"/>
      </w:r>
      <w:r w:rsidR="005A6683">
        <w:rPr>
          <w:noProof/>
        </w:rPr>
        <w:t>9</w:t>
      </w:r>
      <w:r w:rsidR="00DC4A02">
        <w:rPr>
          <w:noProof/>
        </w:rPr>
        <w:fldChar w:fldCharType="end"/>
      </w:r>
      <w:r>
        <w:t>: Special means needs coefficients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630"/>
        <w:gridCol w:w="630"/>
        <w:gridCol w:w="630"/>
        <w:gridCol w:w="720"/>
        <w:gridCol w:w="720"/>
        <w:gridCol w:w="630"/>
        <w:gridCol w:w="617"/>
        <w:gridCol w:w="623"/>
        <w:gridCol w:w="668"/>
        <w:gridCol w:w="668"/>
        <w:gridCol w:w="668"/>
        <w:gridCol w:w="626"/>
      </w:tblGrid>
      <w:tr w:rsidR="004A422C" w:rsidRPr="00AF08FB" w:rsidTr="00843106">
        <w:trPr>
          <w:trHeight w:val="300"/>
        </w:trPr>
        <w:tc>
          <w:tcPr>
            <w:tcW w:w="1710"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Status\Age</w:t>
            </w:r>
            <m:oMath>
              <m:r>
                <m:rPr>
                  <m:sty m:val="p"/>
                </m:rPr>
                <w:rPr>
                  <w:rFonts w:ascii="Cambria Math" w:eastAsia="Times New Roman" w:hAnsi="Cambria Math" w:cs="Calibri"/>
                  <w:color w:val="000000"/>
                </w:rPr>
                <m:t xml:space="preserve"> </m:t>
              </m:r>
            </m:oMath>
          </w:p>
        </w:tc>
        <w:tc>
          <w:tcPr>
            <w:tcW w:w="630"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(0-3)</w:t>
            </w:r>
          </w:p>
        </w:tc>
        <w:tc>
          <w:tcPr>
            <w:tcW w:w="630"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(4-6)</w:t>
            </w:r>
          </w:p>
        </w:tc>
        <w:tc>
          <w:tcPr>
            <w:tcW w:w="630"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(7-12)</w:t>
            </w:r>
          </w:p>
        </w:tc>
        <w:tc>
          <w:tcPr>
            <w:tcW w:w="720"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(13-17)</w:t>
            </w:r>
          </w:p>
        </w:tc>
        <w:tc>
          <w:tcPr>
            <w:tcW w:w="720"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(18-29)m</w:t>
            </w:r>
          </w:p>
        </w:tc>
        <w:tc>
          <w:tcPr>
            <w:tcW w:w="630"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(30-39)m</w:t>
            </w:r>
          </w:p>
        </w:tc>
        <w:tc>
          <w:tcPr>
            <w:tcW w:w="617"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(40-59)m</w:t>
            </w:r>
          </w:p>
        </w:tc>
        <w:tc>
          <w:tcPr>
            <w:tcW w:w="623"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(60+)m</w:t>
            </w:r>
          </w:p>
        </w:tc>
        <w:tc>
          <w:tcPr>
            <w:tcW w:w="66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(18-29)f</w:t>
            </w:r>
          </w:p>
        </w:tc>
        <w:tc>
          <w:tcPr>
            <w:tcW w:w="66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(30-39)f</w:t>
            </w:r>
          </w:p>
        </w:tc>
        <w:tc>
          <w:tcPr>
            <w:tcW w:w="668"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(40-59)f</w:t>
            </w:r>
          </w:p>
        </w:tc>
        <w:tc>
          <w:tcPr>
            <w:tcW w:w="626"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(60+)f</w:t>
            </w:r>
          </w:p>
        </w:tc>
      </w:tr>
      <w:tr w:rsidR="004A422C" w:rsidRPr="00AF08FB" w:rsidTr="00843106">
        <w:trPr>
          <w:trHeight w:val="300"/>
        </w:trPr>
        <w:tc>
          <w:tcPr>
            <w:tcW w:w="1710"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Healthy</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0.21</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0.19</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0.06</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0.09</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17"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23"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26"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r>
      <w:tr w:rsidR="004A422C" w:rsidRPr="00AF08FB" w:rsidTr="00843106">
        <w:trPr>
          <w:trHeight w:val="300"/>
        </w:trPr>
        <w:tc>
          <w:tcPr>
            <w:tcW w:w="1710"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Child with disability</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0.22</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0.20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0.07</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0.10</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17"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23"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26"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r>
      <w:tr w:rsidR="004A422C" w:rsidRPr="00AF08FB" w:rsidTr="00843106">
        <w:trPr>
          <w:trHeight w:val="300"/>
        </w:trPr>
        <w:tc>
          <w:tcPr>
            <w:tcW w:w="1710"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Person with disability group I</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0.01</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0.01</w:t>
            </w:r>
          </w:p>
        </w:tc>
        <w:tc>
          <w:tcPr>
            <w:tcW w:w="617"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0.01</w:t>
            </w:r>
          </w:p>
        </w:tc>
        <w:tc>
          <w:tcPr>
            <w:tcW w:w="623"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0.01</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0.01</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0.01</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0.01</w:t>
            </w:r>
          </w:p>
        </w:tc>
        <w:tc>
          <w:tcPr>
            <w:tcW w:w="626"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0.01</w:t>
            </w:r>
          </w:p>
        </w:tc>
      </w:tr>
      <w:tr w:rsidR="004A422C" w:rsidRPr="00AF08FB" w:rsidTr="00843106">
        <w:trPr>
          <w:trHeight w:val="300"/>
        </w:trPr>
        <w:tc>
          <w:tcPr>
            <w:tcW w:w="1710"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Person with disability group II</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0.01</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0.01</w:t>
            </w:r>
          </w:p>
        </w:tc>
        <w:tc>
          <w:tcPr>
            <w:tcW w:w="617"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0.01</w:t>
            </w:r>
          </w:p>
        </w:tc>
        <w:tc>
          <w:tcPr>
            <w:tcW w:w="623"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0.01</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0.01</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0.01</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0.01</w:t>
            </w:r>
          </w:p>
        </w:tc>
        <w:tc>
          <w:tcPr>
            <w:tcW w:w="626"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0.01</w:t>
            </w:r>
          </w:p>
        </w:tc>
      </w:tr>
      <w:tr w:rsidR="004A422C" w:rsidRPr="00AF08FB" w:rsidTr="00843106">
        <w:trPr>
          <w:trHeight w:val="300"/>
        </w:trPr>
        <w:tc>
          <w:tcPr>
            <w:tcW w:w="1710"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Refugee</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0.21</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0.19</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0.06</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0.09</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17"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23"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26"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r>
      <w:tr w:rsidR="004A422C" w:rsidRPr="00AF08FB" w:rsidTr="00843106">
        <w:trPr>
          <w:trHeight w:val="300"/>
        </w:trPr>
        <w:tc>
          <w:tcPr>
            <w:tcW w:w="1710"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B</w:t>
            </w:r>
            <w:r w:rsidRPr="00AF08FB">
              <w:rPr>
                <w:rFonts w:ascii="Calibri" w:eastAsia="Times New Roman" w:hAnsi="Calibri" w:cs="Calibri"/>
                <w:color w:val="000000"/>
              </w:rPr>
              <w:t>edridden</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0.21</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0.19</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0.06</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0.09</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17"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23"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26"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r>
      <w:tr w:rsidR="004A422C" w:rsidRPr="00AF08FB" w:rsidTr="00843106">
        <w:trPr>
          <w:trHeight w:val="300"/>
        </w:trPr>
        <w:tc>
          <w:tcPr>
            <w:tcW w:w="1710"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L</w:t>
            </w:r>
            <w:r w:rsidRPr="00AF08FB">
              <w:rPr>
                <w:rFonts w:ascii="Calibri" w:eastAsia="Times New Roman" w:hAnsi="Calibri" w:cs="Calibri"/>
                <w:color w:val="000000"/>
              </w:rPr>
              <w:t>onely pensioner</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17"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23"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26"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r>
      <w:tr w:rsidR="004A422C" w:rsidRPr="00AF08FB" w:rsidTr="00843106">
        <w:trPr>
          <w:trHeight w:val="300"/>
        </w:trPr>
        <w:tc>
          <w:tcPr>
            <w:tcW w:w="1710"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P</w:t>
            </w:r>
            <w:r w:rsidRPr="00AF08FB">
              <w:rPr>
                <w:rFonts w:ascii="Calibri" w:eastAsia="Times New Roman" w:hAnsi="Calibri" w:cs="Calibri"/>
                <w:color w:val="000000"/>
              </w:rPr>
              <w:t>regnant</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0.09</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17"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23"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26"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r>
      <w:tr w:rsidR="004A422C" w:rsidRPr="00AF08FB" w:rsidTr="00843106">
        <w:trPr>
          <w:trHeight w:val="300"/>
        </w:trPr>
        <w:tc>
          <w:tcPr>
            <w:tcW w:w="1710"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Breast-feeding woman</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0.09</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17"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23"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26"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r>
      <w:tr w:rsidR="004A422C" w:rsidRPr="00AF08FB" w:rsidTr="00843106">
        <w:trPr>
          <w:trHeight w:val="300"/>
        </w:trPr>
        <w:tc>
          <w:tcPr>
            <w:tcW w:w="1710"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Single mother</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0.09</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17"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23"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26"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r>
      <w:tr w:rsidR="004A422C" w:rsidRPr="00AF08FB" w:rsidTr="00843106">
        <w:trPr>
          <w:trHeight w:val="300"/>
        </w:trPr>
        <w:tc>
          <w:tcPr>
            <w:tcW w:w="1710" w:type="dxa"/>
            <w:shd w:val="clear" w:color="auto" w:fill="auto"/>
            <w:noWrap/>
            <w:vAlign w:val="bottom"/>
            <w:hideMark/>
          </w:tcPr>
          <w:p w:rsidR="004A422C" w:rsidRPr="00AF08FB" w:rsidRDefault="004A422C" w:rsidP="00843106">
            <w:pPr>
              <w:spacing w:after="0" w:line="240" w:lineRule="auto"/>
              <w:rPr>
                <w:rFonts w:ascii="Calibri" w:eastAsia="Times New Roman" w:hAnsi="Calibri" w:cs="Calibri"/>
                <w:color w:val="000000"/>
              </w:rPr>
            </w:pPr>
            <w:r w:rsidRPr="00AF08FB">
              <w:rPr>
                <w:rFonts w:ascii="Calibri" w:eastAsia="Times New Roman" w:hAnsi="Calibri" w:cs="Calibri"/>
                <w:color w:val="000000"/>
              </w:rPr>
              <w:t>Orphan</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0.21</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0.19</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0.06</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0.09</w:t>
            </w:r>
          </w:p>
        </w:tc>
        <w:tc>
          <w:tcPr>
            <w:tcW w:w="72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30"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17"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23"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68"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c>
          <w:tcPr>
            <w:tcW w:w="626" w:type="dxa"/>
            <w:shd w:val="clear" w:color="auto" w:fill="auto"/>
            <w:noWrap/>
            <w:vAlign w:val="bottom"/>
            <w:hideMark/>
          </w:tcPr>
          <w:p w:rsidR="004A422C" w:rsidRPr="00AF08FB" w:rsidRDefault="004A422C" w:rsidP="00843106">
            <w:pPr>
              <w:spacing w:after="0" w:line="240" w:lineRule="auto"/>
              <w:jc w:val="right"/>
              <w:rPr>
                <w:rFonts w:ascii="Calibri" w:eastAsia="Times New Roman" w:hAnsi="Calibri" w:cs="Calibri"/>
                <w:color w:val="000000"/>
              </w:rPr>
            </w:pPr>
            <w:r w:rsidRPr="00AF08FB">
              <w:rPr>
                <w:rFonts w:ascii="Calibri" w:eastAsia="Times New Roman" w:hAnsi="Calibri" w:cs="Calibri"/>
                <w:color w:val="000000"/>
              </w:rPr>
              <w:t>0</w:t>
            </w:r>
          </w:p>
        </w:tc>
      </w:tr>
    </w:tbl>
    <w:p w:rsidR="004A422C" w:rsidRDefault="004A422C" w:rsidP="004A422C"/>
    <w:p w:rsidR="004A422C" w:rsidRPr="006C13B9" w:rsidRDefault="004A422C" w:rsidP="004A422C">
      <w:pPr>
        <w:pStyle w:val="Heading2"/>
      </w:pPr>
      <w:r>
        <w:t xml:space="preserve"> </w:t>
      </w:r>
      <w:bookmarkStart w:id="13" w:name="_Toc395176739"/>
      <w:r>
        <w:t>3.2 Medical service needs</w:t>
      </w:r>
      <w:bookmarkEnd w:id="13"/>
    </w:p>
    <w:p w:rsidR="004A422C" w:rsidRDefault="004A422C" w:rsidP="004A422C">
      <w:r>
        <w:t>In contrast to the evaluation made in 2004, medical service needs are estimated in a different way.  In the old method medical service needs consisted of four subgroups: monitoring, psychotherapy, rehabilitation stomatology and medicines. All of these categories, except medicines, were evaluated by actual prices. The cost of medicines was determined by adjusting the amounts required for the treatment of systemic organ diseases, with the amounts designated by standards and the average amounts calculated according to the principle of frequency of use. Due to the significant variance of prices across different places and a lack of information, we decided to use all relevant</w:t>
      </w:r>
      <w:r>
        <w:rPr>
          <w:rFonts w:ascii="Sylfaen" w:hAnsi="Sylfaen"/>
          <w:lang w:val="ka-GE"/>
        </w:rPr>
        <w:t xml:space="preserve"> </w:t>
      </w:r>
      <w:r>
        <w:t>information from the previous evaluation</w:t>
      </w:r>
      <w:r w:rsidRPr="00EA6692">
        <w:t xml:space="preserve"> </w:t>
      </w:r>
      <w:r>
        <w:t xml:space="preserve">which does not change across time and develop an alternative approach. After consultations with the Ministry of Labor Health and Social Affairs of Georgia we decided to take out the psychotherapy and stomatology subgroups. </w:t>
      </w:r>
    </w:p>
    <w:p w:rsidR="004A422C" w:rsidRDefault="004A422C" w:rsidP="004A422C">
      <w:r>
        <w:t xml:space="preserve">Rehabilitation needs are evaluated based on budgeted rehabilitation expenses for a disabled child and for other groups expenditures are estimated to have the same proportion as in the previous method. </w:t>
      </w:r>
    </w:p>
    <w:p w:rsidR="004A422C" w:rsidRPr="00EA6692" w:rsidRDefault="004A422C" w:rsidP="004A422C">
      <w:pPr>
        <w:rPr>
          <w:rFonts w:ascii="Sylfaen" w:hAnsi="Sylfaen"/>
          <w:lang w:val="ka-GE"/>
        </w:rPr>
      </w:pPr>
      <w:r>
        <w:t xml:space="preserve">Remains to evaluate monitoring needs and medicine expenditures, we assume that 48% of total medical service expenditure comes on medicines and the rest 52% comes on monitoring expenditures. Will it be 48 and 52 or 60 and 40 does not make any significant change, because for calculation final medical service needs we need to sum them up. The reason why we separate is that from the previous evaluation in contrast to monitoring needs we have information about medicine needs for all relevant categories from which using same proportion (in proportion we mean ratios between medical needs of </w:t>
      </w:r>
      <w:r>
        <w:lastRenderedPageBreak/>
        <w:t xml:space="preserve">different categories) as in old method we can expand our estimates (which we can make only for healthy categories) to all categories. Another possible approach would be to evaluate total medical service expenditures for healthy category and then using proportions from total medical service needs expand estimation to all categories, however assuming that proportions in medicine expenditures are more time consistent </w:t>
      </w:r>
      <w:r w:rsidR="00EB6D3D">
        <w:t xml:space="preserve">and they were more reliable in previous method </w:t>
      </w:r>
      <w:r>
        <w:t xml:space="preserve">than proportions </w:t>
      </w:r>
      <w:r w:rsidR="00EB6D3D">
        <w:t xml:space="preserve">of </w:t>
      </w:r>
      <w:r>
        <w:t>total medical service expenditures we decided to use the first approach.</w:t>
      </w:r>
    </w:p>
    <w:p w:rsidR="004A422C" w:rsidRDefault="004A422C" w:rsidP="004A422C">
      <w:pPr>
        <w:pStyle w:val="Heading3"/>
      </w:pPr>
      <w:bookmarkStart w:id="14" w:name="_Toc395176740"/>
      <w:r w:rsidRPr="00AD60FE">
        <w:t>3.</w:t>
      </w:r>
      <w:r>
        <w:t>2</w:t>
      </w:r>
      <w:r w:rsidRPr="00AD60FE">
        <w:t>.</w:t>
      </w:r>
      <w:r>
        <w:t>1 Medicine Needs</w:t>
      </w:r>
      <w:bookmarkEnd w:id="14"/>
      <w:r>
        <w:t xml:space="preserve"> </w:t>
      </w:r>
    </w:p>
    <w:p w:rsidR="004A422C" w:rsidRDefault="004A422C" w:rsidP="004A422C">
      <w:r>
        <w:t xml:space="preserve">Our point of departure is the evaluation of the average need for medicines per person in different categories. At first, we will estimate the need for different healthy categories and will then estimate needs for other categories using the proportion from the old estimation of medicine needs. </w:t>
      </w:r>
    </w:p>
    <w:p w:rsidR="004A422C" w:rsidRDefault="004A422C" w:rsidP="004A422C">
      <w:pPr>
        <w:rPr>
          <w:rFonts w:eastAsiaTheme="minorEastAsia"/>
        </w:rPr>
      </w:pPr>
      <w:r>
        <w:t xml:space="preserve">One of the figure we will use is the share of medicine expenditure in total medical service expenditures. According to “Health Care Georgia: Short Statistical Highlights” by the National Center for Disease Control and Public Health (NCDC) (see: </w:t>
      </w:r>
      <w:hyperlink r:id="rId10" w:history="1">
        <w:r w:rsidRPr="001E49E6">
          <w:rPr>
            <w:rStyle w:val="Hyperlink"/>
          </w:rPr>
          <w:t>http://www.ncdc.ge/index.php?do=fullmod&amp;mid=681</w:t>
        </w:r>
      </w:hyperlink>
      <w:r>
        <w:t xml:space="preserve">), the share of medicine expenditure in total medical service expenditures was almost half. According to this, medicine expenditure per person was about 511 GEL in 2011, of which 403 GEL was private and 94 GEL was state health expenditures (given that 511-403=108, the latter figure might well have been a calculation mistake). From private expenditures, 57% (229.7 GEL) were on medicines. </w:t>
      </w:r>
      <w:r>
        <w:rPr>
          <w:rFonts w:eastAsiaTheme="minorEastAsia"/>
        </w:rPr>
        <w:t>According to other sources, the share of expenditures on medicines is 45-50</w:t>
      </w:r>
      <w:r w:rsidR="00EF243F">
        <w:rPr>
          <w:rFonts w:eastAsiaTheme="minorEastAsia"/>
        </w:rPr>
        <w:t>%.  According to</w:t>
      </w:r>
      <w:r>
        <w:rPr>
          <w:rFonts w:eastAsiaTheme="minorEastAsia"/>
        </w:rPr>
        <w:t xml:space="preserve"> research of “Free Opinion House” concerning the “Problems of the Georgian Pharmacy Market and its Influence on the Availability of Healthcare Services” the share of medicine expenditures is equal to 48%. </w:t>
      </w:r>
      <w:r w:rsidR="00EF243F">
        <w:rPr>
          <w:rFonts w:eastAsiaTheme="minorEastAsia"/>
        </w:rPr>
        <w:t>Since it would not mean significant changes if the share proved to be 45% or 50% we will use</w:t>
      </w:r>
      <w:r>
        <w:rPr>
          <w:rFonts w:eastAsiaTheme="minorEastAsia"/>
        </w:rPr>
        <w:t xml:space="preserve"> 48%</w:t>
      </w:r>
      <w:r w:rsidR="00EF243F">
        <w:rPr>
          <w:rFonts w:eastAsiaTheme="minorEastAsia"/>
        </w:rPr>
        <w:t xml:space="preserve"> which seems to be </w:t>
      </w:r>
      <w:r>
        <w:rPr>
          <w:rFonts w:eastAsiaTheme="minorEastAsia"/>
        </w:rPr>
        <w:t>reliable estimate</w:t>
      </w:r>
      <w:r w:rsidR="00EF243F">
        <w:rPr>
          <w:rFonts w:eastAsiaTheme="minorEastAsia"/>
        </w:rPr>
        <w:t>.</w:t>
      </w:r>
    </w:p>
    <w:p w:rsidR="004A422C" w:rsidRDefault="004A422C" w:rsidP="004A422C">
      <w:pPr>
        <w:rPr>
          <w:rFonts w:eastAsiaTheme="minorEastAsia"/>
        </w:rPr>
      </w:pPr>
      <w:r>
        <w:rPr>
          <w:rFonts w:eastAsiaTheme="minorEastAsia"/>
        </w:rPr>
        <w:t xml:space="preserve">The next thing we need to evaluate is not the share, but the absolute value of expenditures on medicines. As was already mentioned, in 2011 (which is the latest data series available from NCDC) total expenditure on medical services was 511 GEL. By our estimation, 48% of that figure (245.3 GEL) would be average expenditure on Medicines. According to Geostat inflation on medicines was from 2011 to the end of 2013 was -9.11%, thus our estimation for medicine expenses per year per person would be </w:t>
      </w:r>
      <m:oMath>
        <m:d>
          <m:dPr>
            <m:ctrlPr>
              <w:rPr>
                <w:rFonts w:ascii="Cambria Math" w:eastAsiaTheme="minorEastAsia" w:hAnsi="Cambria Math"/>
                <w:i/>
              </w:rPr>
            </m:ctrlPr>
          </m:dPr>
          <m:e>
            <m:r>
              <w:rPr>
                <w:rFonts w:ascii="Cambria Math" w:eastAsiaTheme="minorEastAsia" w:hAnsi="Cambria Math"/>
              </w:rPr>
              <m:t>1-0.0911</m:t>
            </m:r>
          </m:e>
        </m:d>
        <m:r>
          <w:rPr>
            <w:rFonts w:ascii="Cambria Math" w:eastAsiaTheme="minorEastAsia" w:hAnsi="Cambria Math"/>
          </w:rPr>
          <m:t>*245.3=222.95</m:t>
        </m:r>
      </m:oMath>
      <w:r>
        <w:rPr>
          <w:rFonts w:eastAsiaTheme="minorEastAsia"/>
        </w:rPr>
        <w:t>. It should be noted that this does not only include the healthy category, this is the average for the whole population. We also need the average of yearly medicine expenditures for the healthy (</w:t>
      </w:r>
      <w:r w:rsidR="00EB6D3D">
        <w:rPr>
          <w:rFonts w:eastAsiaTheme="minorEastAsia"/>
        </w:rPr>
        <w:t xml:space="preserve">more precisely </w:t>
      </w:r>
      <w:r>
        <w:rPr>
          <w:rFonts w:eastAsiaTheme="minorEastAsia"/>
        </w:rPr>
        <w:t xml:space="preserve">excluding people with disabilities) population. From the </w:t>
      </w:r>
      <w:r>
        <w:t>Ministry of Labor Health and Social Affairs of Georgia we get detailed data about the losses of the insurance company which collaborates with the government. According to this data, average expenditure declines by 4% if we exclude people with disabilities. We thus assume that the average yearly expenditure of each healthy person is approximately 96% of the av</w:t>
      </w:r>
      <w:r w:rsidR="00EB6D3D">
        <w:t xml:space="preserve">erage yearly expenditure of the healthy </w:t>
      </w:r>
      <w:r>
        <w:t>population, upgrades once more to 0</w:t>
      </w:r>
      <m:oMath>
        <m:r>
          <w:rPr>
            <w:rFonts w:ascii="Cambria Math" w:hAnsi="Cambria Math"/>
          </w:rPr>
          <m:t>.96*</m:t>
        </m:r>
        <m:r>
          <w:rPr>
            <w:rFonts w:ascii="Cambria Math" w:eastAsiaTheme="minorEastAsia" w:hAnsi="Cambria Math"/>
          </w:rPr>
          <m:t>222.95=214.02 GEL</m:t>
        </m:r>
      </m:oMath>
      <w:r>
        <w:rPr>
          <w:rFonts w:eastAsiaTheme="minorEastAsia"/>
        </w:rPr>
        <w:t>.</w:t>
      </w:r>
    </w:p>
    <w:p w:rsidR="00EB6D3D" w:rsidRDefault="00EB6D3D" w:rsidP="004A422C">
      <w:pPr>
        <w:rPr>
          <w:rFonts w:eastAsiaTheme="minorEastAsia"/>
        </w:rPr>
      </w:pPr>
    </w:p>
    <w:p w:rsidR="00EB6D3D" w:rsidRDefault="00EB6D3D" w:rsidP="004A422C">
      <w:pPr>
        <w:rPr>
          <w:rFonts w:eastAsiaTheme="minorEastAsia"/>
        </w:rPr>
      </w:pPr>
    </w:p>
    <w:tbl>
      <w:tblPr>
        <w:tblpPr w:leftFromText="180" w:rightFromText="180" w:vertAnchor="text" w:horzAnchor="margin" w:tblpY="4141"/>
        <w:tblOverlap w:val="never"/>
        <w:tblW w:w="3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727"/>
        <w:gridCol w:w="960"/>
      </w:tblGrid>
      <w:tr w:rsidR="00971F55" w:rsidRPr="0098180D" w:rsidTr="00971F55">
        <w:trPr>
          <w:trHeight w:val="255"/>
        </w:trPr>
        <w:tc>
          <w:tcPr>
            <w:tcW w:w="1458" w:type="dxa"/>
            <w:shd w:val="clear" w:color="auto" w:fill="auto"/>
            <w:noWrap/>
            <w:vAlign w:val="bottom"/>
          </w:tcPr>
          <w:p w:rsidR="00971F55" w:rsidRPr="00971F55" w:rsidRDefault="00971F55" w:rsidP="00971F55">
            <w:pPr>
              <w:spacing w:after="0" w:line="240" w:lineRule="auto"/>
              <w:rPr>
                <w:rFonts w:ascii="Arial" w:eastAsia="Times New Roman" w:hAnsi="Arial" w:cs="Arial"/>
                <w:sz w:val="20"/>
                <w:szCs w:val="20"/>
              </w:rPr>
            </w:pPr>
            <w:r w:rsidRPr="00971F55">
              <w:rPr>
                <w:rFonts w:ascii="Arial" w:eastAsia="Times New Roman" w:hAnsi="Arial" w:cs="Arial"/>
                <w:sz w:val="20"/>
                <w:szCs w:val="20"/>
              </w:rPr>
              <w:lastRenderedPageBreak/>
              <w:t>Age range</w:t>
            </w:r>
          </w:p>
        </w:tc>
        <w:tc>
          <w:tcPr>
            <w:tcW w:w="727" w:type="dxa"/>
            <w:shd w:val="clear" w:color="auto" w:fill="auto"/>
            <w:noWrap/>
            <w:vAlign w:val="bottom"/>
          </w:tcPr>
          <w:p w:rsidR="00971F55" w:rsidRPr="0098180D" w:rsidRDefault="00971F55" w:rsidP="00971F55">
            <w:pPr>
              <w:spacing w:after="0" w:line="240" w:lineRule="auto"/>
              <w:jc w:val="right"/>
              <w:rPr>
                <w:rFonts w:ascii="Arial" w:eastAsia="Times New Roman" w:hAnsi="Arial" w:cs="Arial"/>
                <w:sz w:val="20"/>
                <w:szCs w:val="20"/>
              </w:rPr>
            </w:pPr>
            <w:r>
              <w:rPr>
                <w:rFonts w:ascii="Arial" w:eastAsia="Times New Roman" w:hAnsi="Arial" w:cs="Arial"/>
                <w:sz w:val="20"/>
                <w:szCs w:val="20"/>
              </w:rPr>
              <w:t>M</w:t>
            </w:r>
          </w:p>
        </w:tc>
        <w:tc>
          <w:tcPr>
            <w:tcW w:w="960" w:type="dxa"/>
            <w:shd w:val="clear" w:color="auto" w:fill="auto"/>
            <w:noWrap/>
            <w:vAlign w:val="bottom"/>
          </w:tcPr>
          <w:p w:rsidR="00971F55" w:rsidRPr="0098180D" w:rsidRDefault="00971F55" w:rsidP="00971F55">
            <w:pPr>
              <w:spacing w:after="0" w:line="240" w:lineRule="auto"/>
              <w:jc w:val="right"/>
              <w:rPr>
                <w:rFonts w:ascii="Arial" w:eastAsia="Times New Roman" w:hAnsi="Arial" w:cs="Arial"/>
                <w:sz w:val="20"/>
                <w:szCs w:val="20"/>
              </w:rPr>
            </w:pPr>
            <w:r>
              <w:rPr>
                <w:rFonts w:ascii="Arial" w:eastAsia="Times New Roman" w:hAnsi="Arial" w:cs="Arial"/>
                <w:sz w:val="20"/>
                <w:szCs w:val="20"/>
              </w:rPr>
              <w:t>F</w:t>
            </w:r>
          </w:p>
        </w:tc>
      </w:tr>
      <w:tr w:rsidR="00971F55" w:rsidRPr="0098180D" w:rsidTr="00971F55">
        <w:trPr>
          <w:trHeight w:val="255"/>
        </w:trPr>
        <w:tc>
          <w:tcPr>
            <w:tcW w:w="1458" w:type="dxa"/>
            <w:shd w:val="clear" w:color="auto" w:fill="auto"/>
            <w:noWrap/>
            <w:vAlign w:val="bottom"/>
            <w:hideMark/>
          </w:tcPr>
          <w:p w:rsidR="00971F55" w:rsidRPr="00971F55" w:rsidRDefault="00971F55" w:rsidP="00971F55">
            <w:pPr>
              <w:spacing w:after="0" w:line="240" w:lineRule="auto"/>
              <w:rPr>
                <w:rFonts w:ascii="Arial" w:eastAsia="Times New Roman" w:hAnsi="Arial" w:cs="Arial"/>
                <w:sz w:val="20"/>
                <w:szCs w:val="20"/>
              </w:rPr>
            </w:pPr>
            <w:r w:rsidRPr="00971F55">
              <w:rPr>
                <w:rFonts w:ascii="Arial" w:eastAsia="Times New Roman" w:hAnsi="Arial" w:cs="Arial"/>
                <w:sz w:val="20"/>
                <w:szCs w:val="20"/>
              </w:rPr>
              <w:t>0-1</w:t>
            </w:r>
          </w:p>
        </w:tc>
        <w:tc>
          <w:tcPr>
            <w:tcW w:w="727"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10</w:t>
            </w:r>
          </w:p>
        </w:tc>
        <w:tc>
          <w:tcPr>
            <w:tcW w:w="960"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5</w:t>
            </w:r>
          </w:p>
        </w:tc>
      </w:tr>
      <w:tr w:rsidR="00971F55" w:rsidRPr="0098180D" w:rsidTr="00971F55">
        <w:trPr>
          <w:trHeight w:val="255"/>
        </w:trPr>
        <w:tc>
          <w:tcPr>
            <w:tcW w:w="1458" w:type="dxa"/>
            <w:shd w:val="clear" w:color="auto" w:fill="auto"/>
            <w:noWrap/>
            <w:vAlign w:val="bottom"/>
            <w:hideMark/>
          </w:tcPr>
          <w:p w:rsidR="00971F55" w:rsidRPr="00971F55" w:rsidRDefault="00971F55" w:rsidP="00971F55">
            <w:pPr>
              <w:spacing w:after="0" w:line="240" w:lineRule="auto"/>
              <w:rPr>
                <w:rFonts w:ascii="Arial" w:eastAsia="Times New Roman" w:hAnsi="Arial" w:cs="Arial"/>
                <w:sz w:val="20"/>
                <w:szCs w:val="20"/>
              </w:rPr>
            </w:pPr>
            <w:r w:rsidRPr="00971F55">
              <w:rPr>
                <w:rFonts w:ascii="Arial" w:eastAsia="Times New Roman" w:hAnsi="Arial" w:cs="Arial"/>
                <w:sz w:val="20"/>
                <w:szCs w:val="20"/>
              </w:rPr>
              <w:t>2-4</w:t>
            </w:r>
          </w:p>
        </w:tc>
        <w:tc>
          <w:tcPr>
            <w:tcW w:w="727"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7</w:t>
            </w:r>
          </w:p>
        </w:tc>
        <w:tc>
          <w:tcPr>
            <w:tcW w:w="960"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3.5</w:t>
            </w:r>
          </w:p>
        </w:tc>
      </w:tr>
      <w:tr w:rsidR="00971F55" w:rsidRPr="0098180D" w:rsidTr="00971F55">
        <w:trPr>
          <w:trHeight w:val="255"/>
        </w:trPr>
        <w:tc>
          <w:tcPr>
            <w:tcW w:w="1458" w:type="dxa"/>
            <w:shd w:val="clear" w:color="auto" w:fill="auto"/>
            <w:noWrap/>
            <w:vAlign w:val="bottom"/>
            <w:hideMark/>
          </w:tcPr>
          <w:p w:rsidR="00971F55" w:rsidRPr="00971F55" w:rsidRDefault="00971F55" w:rsidP="00971F55">
            <w:pPr>
              <w:spacing w:after="0" w:line="240" w:lineRule="auto"/>
              <w:rPr>
                <w:rFonts w:ascii="Arial" w:eastAsia="Times New Roman" w:hAnsi="Arial" w:cs="Arial"/>
                <w:sz w:val="20"/>
                <w:szCs w:val="20"/>
              </w:rPr>
            </w:pPr>
            <w:r w:rsidRPr="00971F55">
              <w:rPr>
                <w:rFonts w:ascii="Arial" w:eastAsia="Times New Roman" w:hAnsi="Arial" w:cs="Arial"/>
                <w:sz w:val="20"/>
                <w:szCs w:val="20"/>
              </w:rPr>
              <w:t>5-9</w:t>
            </w:r>
          </w:p>
        </w:tc>
        <w:tc>
          <w:tcPr>
            <w:tcW w:w="727"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3.7</w:t>
            </w:r>
          </w:p>
        </w:tc>
        <w:tc>
          <w:tcPr>
            <w:tcW w:w="960"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3</w:t>
            </w:r>
          </w:p>
        </w:tc>
      </w:tr>
      <w:tr w:rsidR="00971F55" w:rsidRPr="0098180D" w:rsidTr="00971F55">
        <w:trPr>
          <w:trHeight w:val="255"/>
        </w:trPr>
        <w:tc>
          <w:tcPr>
            <w:tcW w:w="1458" w:type="dxa"/>
            <w:shd w:val="clear" w:color="auto" w:fill="auto"/>
            <w:noWrap/>
            <w:vAlign w:val="bottom"/>
            <w:hideMark/>
          </w:tcPr>
          <w:p w:rsidR="00971F55" w:rsidRPr="00971F55" w:rsidRDefault="00971F55" w:rsidP="00971F55">
            <w:pPr>
              <w:spacing w:after="0" w:line="240" w:lineRule="auto"/>
              <w:rPr>
                <w:rFonts w:ascii="Arial" w:eastAsia="Times New Roman" w:hAnsi="Arial" w:cs="Arial"/>
                <w:sz w:val="20"/>
                <w:szCs w:val="20"/>
              </w:rPr>
            </w:pPr>
            <w:r w:rsidRPr="00971F55">
              <w:rPr>
                <w:rFonts w:ascii="Arial" w:eastAsia="Times New Roman" w:hAnsi="Arial" w:cs="Arial"/>
                <w:sz w:val="20"/>
                <w:szCs w:val="20"/>
              </w:rPr>
              <w:t>10-14</w:t>
            </w:r>
          </w:p>
        </w:tc>
        <w:tc>
          <w:tcPr>
            <w:tcW w:w="727"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3</w:t>
            </w:r>
          </w:p>
        </w:tc>
        <w:tc>
          <w:tcPr>
            <w:tcW w:w="960"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2.5</w:t>
            </w:r>
          </w:p>
        </w:tc>
      </w:tr>
      <w:tr w:rsidR="00971F55" w:rsidRPr="0098180D" w:rsidTr="00971F55">
        <w:trPr>
          <w:trHeight w:val="255"/>
        </w:trPr>
        <w:tc>
          <w:tcPr>
            <w:tcW w:w="1458" w:type="dxa"/>
            <w:shd w:val="clear" w:color="auto" w:fill="auto"/>
            <w:noWrap/>
            <w:vAlign w:val="bottom"/>
            <w:hideMark/>
          </w:tcPr>
          <w:p w:rsidR="00971F55" w:rsidRPr="00971F55" w:rsidRDefault="00971F55" w:rsidP="00971F55">
            <w:pPr>
              <w:spacing w:after="0" w:line="240" w:lineRule="auto"/>
              <w:rPr>
                <w:rFonts w:ascii="Arial" w:eastAsia="Times New Roman" w:hAnsi="Arial" w:cs="Arial"/>
                <w:sz w:val="20"/>
                <w:szCs w:val="20"/>
              </w:rPr>
            </w:pPr>
            <w:r w:rsidRPr="00971F55">
              <w:rPr>
                <w:rFonts w:ascii="Arial" w:eastAsia="Times New Roman" w:hAnsi="Arial" w:cs="Arial"/>
                <w:sz w:val="20"/>
                <w:szCs w:val="20"/>
              </w:rPr>
              <w:t>15-19</w:t>
            </w:r>
          </w:p>
        </w:tc>
        <w:tc>
          <w:tcPr>
            <w:tcW w:w="727"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2.2</w:t>
            </w:r>
          </w:p>
        </w:tc>
        <w:tc>
          <w:tcPr>
            <w:tcW w:w="960"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3</w:t>
            </w:r>
          </w:p>
        </w:tc>
      </w:tr>
      <w:tr w:rsidR="00971F55" w:rsidRPr="0098180D" w:rsidTr="00971F55">
        <w:trPr>
          <w:trHeight w:val="255"/>
        </w:trPr>
        <w:tc>
          <w:tcPr>
            <w:tcW w:w="1458" w:type="dxa"/>
            <w:shd w:val="clear" w:color="auto" w:fill="auto"/>
            <w:noWrap/>
            <w:vAlign w:val="bottom"/>
            <w:hideMark/>
          </w:tcPr>
          <w:p w:rsidR="00971F55" w:rsidRPr="00971F55" w:rsidRDefault="00971F55" w:rsidP="00971F55">
            <w:pPr>
              <w:spacing w:after="0" w:line="240" w:lineRule="auto"/>
              <w:rPr>
                <w:rFonts w:ascii="Arial" w:eastAsia="Times New Roman" w:hAnsi="Arial" w:cs="Arial"/>
                <w:sz w:val="20"/>
                <w:szCs w:val="20"/>
              </w:rPr>
            </w:pPr>
            <w:r w:rsidRPr="00971F55">
              <w:rPr>
                <w:rFonts w:ascii="Arial" w:eastAsia="Times New Roman" w:hAnsi="Arial" w:cs="Arial"/>
                <w:sz w:val="20"/>
                <w:szCs w:val="20"/>
              </w:rPr>
              <w:t>20-24</w:t>
            </w:r>
          </w:p>
        </w:tc>
        <w:tc>
          <w:tcPr>
            <w:tcW w:w="727"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2.6</w:t>
            </w:r>
          </w:p>
        </w:tc>
        <w:tc>
          <w:tcPr>
            <w:tcW w:w="960"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3.6</w:t>
            </w:r>
          </w:p>
        </w:tc>
      </w:tr>
      <w:tr w:rsidR="00971F55" w:rsidRPr="0098180D" w:rsidTr="00971F55">
        <w:trPr>
          <w:trHeight w:val="255"/>
        </w:trPr>
        <w:tc>
          <w:tcPr>
            <w:tcW w:w="1458" w:type="dxa"/>
            <w:shd w:val="clear" w:color="auto" w:fill="auto"/>
            <w:noWrap/>
            <w:vAlign w:val="bottom"/>
            <w:hideMark/>
          </w:tcPr>
          <w:p w:rsidR="00971F55" w:rsidRPr="00971F55" w:rsidRDefault="00971F55" w:rsidP="00971F55">
            <w:pPr>
              <w:spacing w:after="0" w:line="240" w:lineRule="auto"/>
              <w:rPr>
                <w:rFonts w:ascii="Arial" w:eastAsia="Times New Roman" w:hAnsi="Arial" w:cs="Arial"/>
                <w:sz w:val="20"/>
                <w:szCs w:val="20"/>
              </w:rPr>
            </w:pPr>
            <w:r w:rsidRPr="00971F55">
              <w:rPr>
                <w:rFonts w:ascii="Arial" w:eastAsia="Times New Roman" w:hAnsi="Arial" w:cs="Arial"/>
                <w:sz w:val="20"/>
                <w:szCs w:val="20"/>
              </w:rPr>
              <w:t>25-29</w:t>
            </w:r>
          </w:p>
        </w:tc>
        <w:tc>
          <w:tcPr>
            <w:tcW w:w="727"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2</w:t>
            </w:r>
          </w:p>
        </w:tc>
        <w:tc>
          <w:tcPr>
            <w:tcW w:w="960"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4</w:t>
            </w:r>
          </w:p>
        </w:tc>
      </w:tr>
      <w:tr w:rsidR="00971F55" w:rsidRPr="0098180D" w:rsidTr="00971F55">
        <w:trPr>
          <w:trHeight w:val="255"/>
        </w:trPr>
        <w:tc>
          <w:tcPr>
            <w:tcW w:w="1458" w:type="dxa"/>
            <w:shd w:val="clear" w:color="auto" w:fill="auto"/>
            <w:noWrap/>
            <w:vAlign w:val="bottom"/>
            <w:hideMark/>
          </w:tcPr>
          <w:p w:rsidR="00971F55" w:rsidRPr="00971F55" w:rsidRDefault="00971F55" w:rsidP="00971F55">
            <w:pPr>
              <w:spacing w:after="0" w:line="240" w:lineRule="auto"/>
              <w:rPr>
                <w:rFonts w:ascii="Arial" w:eastAsia="Times New Roman" w:hAnsi="Arial" w:cs="Arial"/>
                <w:sz w:val="20"/>
                <w:szCs w:val="20"/>
              </w:rPr>
            </w:pPr>
            <w:r w:rsidRPr="00971F55">
              <w:rPr>
                <w:rFonts w:ascii="Arial" w:eastAsia="Times New Roman" w:hAnsi="Arial" w:cs="Arial"/>
                <w:sz w:val="20"/>
                <w:szCs w:val="20"/>
              </w:rPr>
              <w:t>30-34</w:t>
            </w:r>
          </w:p>
        </w:tc>
        <w:tc>
          <w:tcPr>
            <w:tcW w:w="727"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2</w:t>
            </w:r>
          </w:p>
        </w:tc>
        <w:tc>
          <w:tcPr>
            <w:tcW w:w="960"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4</w:t>
            </w:r>
          </w:p>
        </w:tc>
      </w:tr>
      <w:tr w:rsidR="00971F55" w:rsidRPr="0098180D" w:rsidTr="00971F55">
        <w:trPr>
          <w:trHeight w:val="255"/>
        </w:trPr>
        <w:tc>
          <w:tcPr>
            <w:tcW w:w="1458" w:type="dxa"/>
            <w:shd w:val="clear" w:color="auto" w:fill="auto"/>
            <w:noWrap/>
            <w:vAlign w:val="bottom"/>
            <w:hideMark/>
          </w:tcPr>
          <w:p w:rsidR="00971F55" w:rsidRPr="00971F55" w:rsidRDefault="00971F55" w:rsidP="00971F55">
            <w:pPr>
              <w:spacing w:after="0" w:line="240" w:lineRule="auto"/>
              <w:rPr>
                <w:rFonts w:ascii="Arial" w:eastAsia="Times New Roman" w:hAnsi="Arial" w:cs="Arial"/>
                <w:sz w:val="20"/>
                <w:szCs w:val="20"/>
              </w:rPr>
            </w:pPr>
            <w:r w:rsidRPr="00971F55">
              <w:rPr>
                <w:rFonts w:ascii="Arial" w:eastAsia="Times New Roman" w:hAnsi="Arial" w:cs="Arial"/>
                <w:sz w:val="20"/>
                <w:szCs w:val="20"/>
              </w:rPr>
              <w:t>35-39</w:t>
            </w:r>
          </w:p>
        </w:tc>
        <w:tc>
          <w:tcPr>
            <w:tcW w:w="727"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2.5</w:t>
            </w:r>
          </w:p>
        </w:tc>
        <w:tc>
          <w:tcPr>
            <w:tcW w:w="960"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4.5</w:t>
            </w:r>
          </w:p>
        </w:tc>
      </w:tr>
      <w:tr w:rsidR="00971F55" w:rsidRPr="0098180D" w:rsidTr="00971F55">
        <w:trPr>
          <w:trHeight w:val="255"/>
        </w:trPr>
        <w:tc>
          <w:tcPr>
            <w:tcW w:w="1458" w:type="dxa"/>
            <w:shd w:val="clear" w:color="auto" w:fill="auto"/>
            <w:noWrap/>
            <w:vAlign w:val="bottom"/>
            <w:hideMark/>
          </w:tcPr>
          <w:p w:rsidR="00971F55" w:rsidRPr="00971F55" w:rsidRDefault="00971F55" w:rsidP="00971F55">
            <w:pPr>
              <w:spacing w:after="0" w:line="240" w:lineRule="auto"/>
              <w:rPr>
                <w:rFonts w:ascii="Arial" w:eastAsia="Times New Roman" w:hAnsi="Arial" w:cs="Arial"/>
                <w:sz w:val="20"/>
                <w:szCs w:val="20"/>
              </w:rPr>
            </w:pPr>
            <w:r w:rsidRPr="00971F55">
              <w:rPr>
                <w:rFonts w:ascii="Arial" w:eastAsia="Times New Roman" w:hAnsi="Arial" w:cs="Arial"/>
                <w:sz w:val="20"/>
                <w:szCs w:val="20"/>
              </w:rPr>
              <w:t>40-44</w:t>
            </w:r>
          </w:p>
        </w:tc>
        <w:tc>
          <w:tcPr>
            <w:tcW w:w="727"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3.5</w:t>
            </w:r>
          </w:p>
        </w:tc>
        <w:tc>
          <w:tcPr>
            <w:tcW w:w="960"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5</w:t>
            </w:r>
          </w:p>
        </w:tc>
      </w:tr>
      <w:tr w:rsidR="00971F55" w:rsidRPr="0098180D" w:rsidTr="00971F55">
        <w:trPr>
          <w:trHeight w:val="255"/>
        </w:trPr>
        <w:tc>
          <w:tcPr>
            <w:tcW w:w="1458" w:type="dxa"/>
            <w:shd w:val="clear" w:color="auto" w:fill="auto"/>
            <w:noWrap/>
            <w:vAlign w:val="bottom"/>
            <w:hideMark/>
          </w:tcPr>
          <w:p w:rsidR="00971F55" w:rsidRPr="00971F55" w:rsidRDefault="00971F55" w:rsidP="00971F55">
            <w:pPr>
              <w:spacing w:after="0" w:line="240" w:lineRule="auto"/>
              <w:rPr>
                <w:rFonts w:ascii="Arial" w:eastAsia="Times New Roman" w:hAnsi="Arial" w:cs="Arial"/>
                <w:sz w:val="20"/>
                <w:szCs w:val="20"/>
              </w:rPr>
            </w:pPr>
            <w:r w:rsidRPr="00971F55">
              <w:rPr>
                <w:rFonts w:ascii="Arial" w:eastAsia="Times New Roman" w:hAnsi="Arial" w:cs="Arial"/>
                <w:sz w:val="20"/>
                <w:szCs w:val="20"/>
              </w:rPr>
              <w:t>45-49</w:t>
            </w:r>
          </w:p>
        </w:tc>
        <w:tc>
          <w:tcPr>
            <w:tcW w:w="727"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4.5</w:t>
            </w:r>
          </w:p>
        </w:tc>
        <w:tc>
          <w:tcPr>
            <w:tcW w:w="960"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5.6</w:t>
            </w:r>
          </w:p>
        </w:tc>
      </w:tr>
      <w:tr w:rsidR="00971F55" w:rsidRPr="0098180D" w:rsidTr="00971F55">
        <w:trPr>
          <w:trHeight w:val="255"/>
        </w:trPr>
        <w:tc>
          <w:tcPr>
            <w:tcW w:w="1458" w:type="dxa"/>
            <w:shd w:val="clear" w:color="auto" w:fill="auto"/>
            <w:noWrap/>
            <w:vAlign w:val="bottom"/>
            <w:hideMark/>
          </w:tcPr>
          <w:p w:rsidR="00971F55" w:rsidRPr="00971F55" w:rsidRDefault="00971F55" w:rsidP="00971F55">
            <w:pPr>
              <w:spacing w:after="0" w:line="240" w:lineRule="auto"/>
              <w:rPr>
                <w:rFonts w:ascii="Arial" w:eastAsia="Times New Roman" w:hAnsi="Arial" w:cs="Arial"/>
                <w:sz w:val="20"/>
                <w:szCs w:val="20"/>
              </w:rPr>
            </w:pPr>
            <w:r w:rsidRPr="00971F55">
              <w:rPr>
                <w:rFonts w:ascii="Arial" w:eastAsia="Times New Roman" w:hAnsi="Arial" w:cs="Arial"/>
                <w:sz w:val="20"/>
                <w:szCs w:val="20"/>
              </w:rPr>
              <w:t>50-54</w:t>
            </w:r>
          </w:p>
        </w:tc>
        <w:tc>
          <w:tcPr>
            <w:tcW w:w="727"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5</w:t>
            </w:r>
          </w:p>
        </w:tc>
        <w:tc>
          <w:tcPr>
            <w:tcW w:w="960"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6.5</w:t>
            </w:r>
          </w:p>
        </w:tc>
      </w:tr>
      <w:tr w:rsidR="00971F55" w:rsidRPr="0098180D" w:rsidTr="00971F55">
        <w:trPr>
          <w:trHeight w:val="255"/>
        </w:trPr>
        <w:tc>
          <w:tcPr>
            <w:tcW w:w="1458" w:type="dxa"/>
            <w:shd w:val="clear" w:color="auto" w:fill="auto"/>
            <w:noWrap/>
            <w:vAlign w:val="bottom"/>
            <w:hideMark/>
          </w:tcPr>
          <w:p w:rsidR="00971F55" w:rsidRPr="00971F55" w:rsidRDefault="00971F55" w:rsidP="00971F55">
            <w:pPr>
              <w:spacing w:after="0" w:line="240" w:lineRule="auto"/>
              <w:rPr>
                <w:rFonts w:ascii="Arial" w:eastAsia="Times New Roman" w:hAnsi="Arial" w:cs="Arial"/>
                <w:sz w:val="20"/>
                <w:szCs w:val="20"/>
              </w:rPr>
            </w:pPr>
            <w:r w:rsidRPr="00971F55">
              <w:rPr>
                <w:rFonts w:ascii="Arial" w:eastAsia="Times New Roman" w:hAnsi="Arial" w:cs="Arial"/>
                <w:sz w:val="20"/>
                <w:szCs w:val="20"/>
              </w:rPr>
              <w:t>55-59</w:t>
            </w:r>
          </w:p>
        </w:tc>
        <w:tc>
          <w:tcPr>
            <w:tcW w:w="727"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6.5</w:t>
            </w:r>
          </w:p>
        </w:tc>
        <w:tc>
          <w:tcPr>
            <w:tcW w:w="960"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7</w:t>
            </w:r>
          </w:p>
        </w:tc>
      </w:tr>
      <w:tr w:rsidR="00971F55" w:rsidRPr="0098180D" w:rsidTr="00971F55">
        <w:trPr>
          <w:trHeight w:val="255"/>
        </w:trPr>
        <w:tc>
          <w:tcPr>
            <w:tcW w:w="1458" w:type="dxa"/>
            <w:shd w:val="clear" w:color="auto" w:fill="auto"/>
            <w:noWrap/>
            <w:vAlign w:val="bottom"/>
            <w:hideMark/>
          </w:tcPr>
          <w:p w:rsidR="00971F55" w:rsidRPr="00971F55" w:rsidRDefault="00971F55" w:rsidP="00971F55">
            <w:pPr>
              <w:spacing w:after="0" w:line="240" w:lineRule="auto"/>
              <w:rPr>
                <w:rFonts w:ascii="Arial" w:eastAsia="Times New Roman" w:hAnsi="Arial" w:cs="Arial"/>
                <w:sz w:val="20"/>
                <w:szCs w:val="20"/>
              </w:rPr>
            </w:pPr>
            <w:r w:rsidRPr="00971F55">
              <w:rPr>
                <w:rFonts w:ascii="Arial" w:eastAsia="Times New Roman" w:hAnsi="Arial" w:cs="Arial"/>
                <w:sz w:val="20"/>
                <w:szCs w:val="20"/>
              </w:rPr>
              <w:t>60-64</w:t>
            </w:r>
          </w:p>
        </w:tc>
        <w:tc>
          <w:tcPr>
            <w:tcW w:w="727"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7.5</w:t>
            </w:r>
          </w:p>
        </w:tc>
        <w:tc>
          <w:tcPr>
            <w:tcW w:w="960"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8.5</w:t>
            </w:r>
          </w:p>
        </w:tc>
      </w:tr>
      <w:tr w:rsidR="00971F55" w:rsidRPr="0098180D" w:rsidTr="00971F55">
        <w:trPr>
          <w:trHeight w:val="255"/>
        </w:trPr>
        <w:tc>
          <w:tcPr>
            <w:tcW w:w="1458" w:type="dxa"/>
            <w:shd w:val="clear" w:color="auto" w:fill="auto"/>
            <w:noWrap/>
            <w:vAlign w:val="bottom"/>
            <w:hideMark/>
          </w:tcPr>
          <w:p w:rsidR="00971F55" w:rsidRPr="00971F55" w:rsidRDefault="00971F55" w:rsidP="00971F55">
            <w:pPr>
              <w:spacing w:after="0" w:line="240" w:lineRule="auto"/>
              <w:rPr>
                <w:rFonts w:ascii="Arial" w:eastAsia="Times New Roman" w:hAnsi="Arial" w:cs="Arial"/>
                <w:sz w:val="20"/>
                <w:szCs w:val="20"/>
              </w:rPr>
            </w:pPr>
            <w:r w:rsidRPr="00971F55">
              <w:rPr>
                <w:rFonts w:ascii="Arial" w:eastAsia="Times New Roman" w:hAnsi="Arial" w:cs="Arial"/>
                <w:sz w:val="20"/>
                <w:szCs w:val="20"/>
              </w:rPr>
              <w:t>65-69</w:t>
            </w:r>
          </w:p>
        </w:tc>
        <w:tc>
          <w:tcPr>
            <w:tcW w:w="727"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8</w:t>
            </w:r>
          </w:p>
        </w:tc>
        <w:tc>
          <w:tcPr>
            <w:tcW w:w="960"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9.5</w:t>
            </w:r>
          </w:p>
        </w:tc>
      </w:tr>
      <w:tr w:rsidR="00971F55" w:rsidRPr="0098180D" w:rsidTr="00971F55">
        <w:trPr>
          <w:trHeight w:val="255"/>
        </w:trPr>
        <w:tc>
          <w:tcPr>
            <w:tcW w:w="1458" w:type="dxa"/>
            <w:shd w:val="clear" w:color="auto" w:fill="auto"/>
            <w:noWrap/>
            <w:vAlign w:val="bottom"/>
            <w:hideMark/>
          </w:tcPr>
          <w:p w:rsidR="00971F55" w:rsidRPr="00971F55" w:rsidRDefault="00971F55" w:rsidP="00971F55">
            <w:pPr>
              <w:spacing w:after="0" w:line="240" w:lineRule="auto"/>
              <w:rPr>
                <w:rFonts w:ascii="Arial" w:eastAsia="Times New Roman" w:hAnsi="Arial" w:cs="Arial"/>
                <w:sz w:val="20"/>
                <w:szCs w:val="20"/>
              </w:rPr>
            </w:pPr>
            <w:r w:rsidRPr="00971F55">
              <w:rPr>
                <w:rFonts w:ascii="Arial" w:eastAsia="Times New Roman" w:hAnsi="Arial" w:cs="Arial"/>
                <w:sz w:val="20"/>
                <w:szCs w:val="20"/>
              </w:rPr>
              <w:t>70-74</w:t>
            </w:r>
          </w:p>
        </w:tc>
        <w:tc>
          <w:tcPr>
            <w:tcW w:w="727"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10</w:t>
            </w:r>
          </w:p>
        </w:tc>
        <w:tc>
          <w:tcPr>
            <w:tcW w:w="960"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10.5</w:t>
            </w:r>
          </w:p>
        </w:tc>
      </w:tr>
      <w:tr w:rsidR="00971F55" w:rsidRPr="0098180D" w:rsidTr="00971F55">
        <w:trPr>
          <w:trHeight w:val="255"/>
        </w:trPr>
        <w:tc>
          <w:tcPr>
            <w:tcW w:w="1458" w:type="dxa"/>
            <w:shd w:val="clear" w:color="auto" w:fill="auto"/>
            <w:noWrap/>
            <w:vAlign w:val="bottom"/>
            <w:hideMark/>
          </w:tcPr>
          <w:p w:rsidR="00971F55" w:rsidRPr="00971F55" w:rsidRDefault="00971F55" w:rsidP="00971F55">
            <w:pPr>
              <w:spacing w:after="0" w:line="240" w:lineRule="auto"/>
              <w:rPr>
                <w:rFonts w:ascii="Arial" w:eastAsia="Times New Roman" w:hAnsi="Arial" w:cs="Arial"/>
                <w:sz w:val="20"/>
                <w:szCs w:val="20"/>
              </w:rPr>
            </w:pPr>
            <w:r w:rsidRPr="00971F55">
              <w:rPr>
                <w:rFonts w:ascii="Arial" w:eastAsia="Times New Roman" w:hAnsi="Arial" w:cs="Arial"/>
                <w:sz w:val="20"/>
                <w:szCs w:val="20"/>
              </w:rPr>
              <w:t>75-79</w:t>
            </w:r>
          </w:p>
        </w:tc>
        <w:tc>
          <w:tcPr>
            <w:tcW w:w="727"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10.5</w:t>
            </w:r>
          </w:p>
        </w:tc>
        <w:tc>
          <w:tcPr>
            <w:tcW w:w="960"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11</w:t>
            </w:r>
          </w:p>
        </w:tc>
      </w:tr>
      <w:tr w:rsidR="00971F55" w:rsidRPr="0098180D" w:rsidTr="00971F55">
        <w:trPr>
          <w:trHeight w:val="255"/>
        </w:trPr>
        <w:tc>
          <w:tcPr>
            <w:tcW w:w="1458" w:type="dxa"/>
            <w:shd w:val="clear" w:color="auto" w:fill="auto"/>
            <w:noWrap/>
            <w:vAlign w:val="bottom"/>
            <w:hideMark/>
          </w:tcPr>
          <w:p w:rsidR="00971F55" w:rsidRPr="00971F55" w:rsidRDefault="00971F55" w:rsidP="00971F55">
            <w:pPr>
              <w:spacing w:after="0" w:line="240" w:lineRule="auto"/>
              <w:rPr>
                <w:rFonts w:ascii="Arial" w:eastAsia="Times New Roman" w:hAnsi="Arial" w:cs="Arial"/>
                <w:sz w:val="20"/>
                <w:szCs w:val="20"/>
              </w:rPr>
            </w:pPr>
            <w:r w:rsidRPr="00971F55">
              <w:rPr>
                <w:rFonts w:ascii="Arial" w:eastAsia="Times New Roman" w:hAnsi="Arial" w:cs="Arial"/>
                <w:sz w:val="20"/>
                <w:szCs w:val="20"/>
              </w:rPr>
              <w:t>80-84</w:t>
            </w:r>
          </w:p>
        </w:tc>
        <w:tc>
          <w:tcPr>
            <w:tcW w:w="727"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12</w:t>
            </w:r>
          </w:p>
        </w:tc>
        <w:tc>
          <w:tcPr>
            <w:tcW w:w="960"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12</w:t>
            </w:r>
          </w:p>
        </w:tc>
      </w:tr>
      <w:tr w:rsidR="00971F55" w:rsidRPr="0098180D" w:rsidTr="00971F55">
        <w:trPr>
          <w:trHeight w:val="255"/>
        </w:trPr>
        <w:tc>
          <w:tcPr>
            <w:tcW w:w="1458" w:type="dxa"/>
            <w:shd w:val="clear" w:color="auto" w:fill="auto"/>
            <w:noWrap/>
            <w:vAlign w:val="bottom"/>
            <w:hideMark/>
          </w:tcPr>
          <w:p w:rsidR="00971F55" w:rsidRPr="00971F55" w:rsidRDefault="00971F55" w:rsidP="00971F55">
            <w:pPr>
              <w:spacing w:after="0" w:line="240" w:lineRule="auto"/>
              <w:rPr>
                <w:rFonts w:ascii="Arial" w:eastAsia="Times New Roman" w:hAnsi="Arial" w:cs="Arial"/>
                <w:sz w:val="20"/>
                <w:szCs w:val="20"/>
              </w:rPr>
            </w:pPr>
            <w:r w:rsidRPr="00971F55">
              <w:rPr>
                <w:rFonts w:ascii="Arial" w:eastAsia="Times New Roman" w:hAnsi="Arial" w:cs="Arial"/>
                <w:sz w:val="20"/>
                <w:szCs w:val="20"/>
              </w:rPr>
              <w:t>More than 85</w:t>
            </w:r>
          </w:p>
        </w:tc>
        <w:tc>
          <w:tcPr>
            <w:tcW w:w="727"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13</w:t>
            </w:r>
          </w:p>
        </w:tc>
        <w:tc>
          <w:tcPr>
            <w:tcW w:w="960" w:type="dxa"/>
            <w:shd w:val="clear" w:color="auto" w:fill="auto"/>
            <w:noWrap/>
            <w:vAlign w:val="bottom"/>
            <w:hideMark/>
          </w:tcPr>
          <w:p w:rsidR="00971F55" w:rsidRPr="0098180D" w:rsidRDefault="00971F55" w:rsidP="00971F55">
            <w:pPr>
              <w:spacing w:after="0" w:line="240" w:lineRule="auto"/>
              <w:jc w:val="right"/>
              <w:rPr>
                <w:rFonts w:ascii="Arial" w:eastAsia="Times New Roman" w:hAnsi="Arial" w:cs="Arial"/>
                <w:sz w:val="20"/>
                <w:szCs w:val="20"/>
              </w:rPr>
            </w:pPr>
            <w:r w:rsidRPr="0098180D">
              <w:rPr>
                <w:rFonts w:ascii="Arial" w:eastAsia="Times New Roman" w:hAnsi="Arial" w:cs="Arial"/>
                <w:sz w:val="20"/>
                <w:szCs w:val="20"/>
              </w:rPr>
              <w:t>13</w:t>
            </w:r>
          </w:p>
        </w:tc>
      </w:tr>
    </w:tbl>
    <w:p w:rsidR="004A422C" w:rsidRDefault="004A422C" w:rsidP="004A422C">
      <w:pPr>
        <w:rPr>
          <w:rFonts w:eastAsiaTheme="minorEastAsia"/>
        </w:rPr>
      </w:pPr>
      <w:r>
        <w:rPr>
          <w:rFonts w:eastAsiaTheme="minorEastAsia"/>
        </w:rPr>
        <w:t>Table 10a below, gives the health risk coefficients for different age and gender categories. For example, it is twice more probable for a 0-1-year-old boy to fall ill than it is a 0-1-year-old girl and it is five times more probable than for a 25-29-year-old male. Respectively, we assume that the medicine needs for a 0-1-year-old boy are twice those for a girl of the same age, and five times more than they are for a 25-29-year-old male. Based on data from Geostat about population distribution in Georgia by gender and age (we only use the share, not the absolute values which do not look very reliable), we translated Table 10a to Table 10 where we have all subcategories of  healthy category. If average expenditure on medicines for a category is proportional to the risk of the category, taking a weighted average by the respective weights given in Table 10 should be equal to average annual expenditure on medicines per healthy person, which according to our evaluation is equal to 214.02 GEL. The results of this calculation are given in Table 10.</w:t>
      </w:r>
    </w:p>
    <w:p w:rsidR="00971F55" w:rsidRPr="0003304F" w:rsidRDefault="00971F55" w:rsidP="00971F55">
      <w:pPr>
        <w:pStyle w:val="Caption"/>
        <w:keepNext/>
      </w:pPr>
      <w:r>
        <w:t xml:space="preserve">Table </w:t>
      </w:r>
      <w:r w:rsidR="00DC4A02">
        <w:fldChar w:fldCharType="begin"/>
      </w:r>
      <w:r w:rsidR="00DC4A02">
        <w:instrText xml:space="preserve"> SEQ Table \* ARABIC </w:instrText>
      </w:r>
      <w:r w:rsidR="00DC4A02">
        <w:fldChar w:fldCharType="separate"/>
      </w:r>
      <w:r w:rsidR="005A6683">
        <w:rPr>
          <w:noProof/>
        </w:rPr>
        <w:t>10</w:t>
      </w:r>
      <w:r w:rsidR="00DC4A02">
        <w:rPr>
          <w:noProof/>
        </w:rPr>
        <w:fldChar w:fldCharType="end"/>
      </w:r>
      <w:r>
        <w:t>a</w:t>
      </w:r>
      <w:r>
        <w:tab/>
      </w:r>
      <w:r>
        <w:tab/>
      </w:r>
      <w:r>
        <w:tab/>
      </w:r>
      <w:r>
        <w:tab/>
      </w:r>
      <w:r>
        <w:tab/>
        <w:t xml:space="preserve">Table </w:t>
      </w:r>
      <w:r w:rsidR="00DC4A02">
        <w:fldChar w:fldCharType="begin"/>
      </w:r>
      <w:r w:rsidR="00DC4A02">
        <w:instrText xml:space="preserve"> SEQ Table \* ARABIC </w:instrText>
      </w:r>
      <w:r w:rsidR="00DC4A02">
        <w:fldChar w:fldCharType="separate"/>
      </w:r>
      <w:r w:rsidR="005A6683">
        <w:rPr>
          <w:noProof/>
        </w:rPr>
        <w:t>11</w:t>
      </w:r>
      <w:r w:rsidR="00DC4A02">
        <w:rPr>
          <w:noProof/>
        </w:rPr>
        <w:fldChar w:fldCharType="end"/>
      </w:r>
    </w:p>
    <w:tbl>
      <w:tblPr>
        <w:tblpPr w:leftFromText="180" w:rightFromText="180" w:vertAnchor="text" w:horzAnchor="margin" w:tblpXSpec="right" w:tblpY="94"/>
        <w:tblW w:w="5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051"/>
        <w:gridCol w:w="1051"/>
        <w:gridCol w:w="1051"/>
        <w:gridCol w:w="1400"/>
      </w:tblGrid>
      <w:tr w:rsidR="00971F55" w:rsidRPr="0099707E" w:rsidTr="00971F55">
        <w:trPr>
          <w:trHeight w:val="255"/>
        </w:trPr>
        <w:tc>
          <w:tcPr>
            <w:tcW w:w="1032" w:type="dxa"/>
            <w:shd w:val="clear" w:color="auto" w:fill="auto"/>
            <w:noWrap/>
            <w:vAlign w:val="bottom"/>
            <w:hideMark/>
          </w:tcPr>
          <w:p w:rsidR="00971F55" w:rsidRPr="0099707E" w:rsidRDefault="00EB6D3D" w:rsidP="00971F55">
            <w:pPr>
              <w:spacing w:after="0" w:line="240" w:lineRule="auto"/>
              <w:rPr>
                <w:rFonts w:ascii="Arial" w:eastAsia="Times New Roman" w:hAnsi="Arial" w:cs="Arial"/>
                <w:sz w:val="18"/>
                <w:szCs w:val="18"/>
              </w:rPr>
            </w:pPr>
            <w:r>
              <w:rPr>
                <w:rFonts w:ascii="Arial" w:eastAsia="Times New Roman" w:hAnsi="Arial" w:cs="Arial"/>
                <w:sz w:val="18"/>
                <w:szCs w:val="18"/>
              </w:rPr>
              <w:t>category</w:t>
            </w:r>
          </w:p>
        </w:tc>
        <w:tc>
          <w:tcPr>
            <w:tcW w:w="1051" w:type="dxa"/>
            <w:shd w:val="clear" w:color="auto" w:fill="auto"/>
            <w:noWrap/>
            <w:vAlign w:val="bottom"/>
            <w:hideMark/>
          </w:tcPr>
          <w:p w:rsidR="00971F55" w:rsidRPr="0099707E" w:rsidRDefault="00971F55" w:rsidP="00971F55">
            <w:pPr>
              <w:spacing w:after="0" w:line="240" w:lineRule="auto"/>
              <w:rPr>
                <w:rFonts w:ascii="Arial" w:eastAsia="Times New Roman" w:hAnsi="Arial" w:cs="Arial"/>
                <w:sz w:val="18"/>
                <w:szCs w:val="18"/>
              </w:rPr>
            </w:pPr>
            <w:r>
              <w:rPr>
                <w:rFonts w:ascii="Arial" w:eastAsia="Times New Roman" w:hAnsi="Arial" w:cs="Arial"/>
                <w:sz w:val="18"/>
                <w:szCs w:val="18"/>
              </w:rPr>
              <w:t>R</w:t>
            </w:r>
            <w:r w:rsidRPr="0099707E">
              <w:rPr>
                <w:rFonts w:ascii="Arial" w:eastAsia="Times New Roman" w:hAnsi="Arial" w:cs="Arial"/>
                <w:sz w:val="18"/>
                <w:szCs w:val="18"/>
              </w:rPr>
              <w:t>isk</w:t>
            </w:r>
          </w:p>
        </w:tc>
        <w:tc>
          <w:tcPr>
            <w:tcW w:w="1051" w:type="dxa"/>
            <w:shd w:val="clear" w:color="auto" w:fill="auto"/>
            <w:noWrap/>
            <w:vAlign w:val="bottom"/>
            <w:hideMark/>
          </w:tcPr>
          <w:p w:rsidR="00971F55" w:rsidRPr="0099707E" w:rsidRDefault="00971F55" w:rsidP="00971F55">
            <w:pPr>
              <w:spacing w:after="0" w:line="240" w:lineRule="auto"/>
              <w:rPr>
                <w:rFonts w:ascii="Arial" w:eastAsia="Times New Roman" w:hAnsi="Arial" w:cs="Arial"/>
                <w:sz w:val="18"/>
                <w:szCs w:val="18"/>
              </w:rPr>
            </w:pPr>
            <w:r>
              <w:rPr>
                <w:rFonts w:ascii="Arial" w:eastAsia="Times New Roman" w:hAnsi="Arial" w:cs="Arial"/>
                <w:sz w:val="18"/>
                <w:szCs w:val="18"/>
              </w:rPr>
              <w:t>W</w:t>
            </w:r>
            <w:r w:rsidRPr="0099707E">
              <w:rPr>
                <w:rFonts w:ascii="Arial" w:eastAsia="Times New Roman" w:hAnsi="Arial" w:cs="Arial"/>
                <w:sz w:val="18"/>
                <w:szCs w:val="18"/>
              </w:rPr>
              <w:t>eights</w:t>
            </w:r>
          </w:p>
        </w:tc>
        <w:tc>
          <w:tcPr>
            <w:tcW w:w="1051" w:type="dxa"/>
            <w:shd w:val="clear" w:color="auto" w:fill="auto"/>
            <w:noWrap/>
            <w:vAlign w:val="bottom"/>
            <w:hideMark/>
          </w:tcPr>
          <w:p w:rsidR="00971F55" w:rsidRPr="0099707E" w:rsidRDefault="00971F55" w:rsidP="00971F55">
            <w:pPr>
              <w:spacing w:after="0" w:line="240" w:lineRule="auto"/>
              <w:rPr>
                <w:rFonts w:ascii="Arial" w:eastAsia="Times New Roman" w:hAnsi="Arial" w:cs="Arial"/>
                <w:sz w:val="18"/>
                <w:szCs w:val="18"/>
              </w:rPr>
            </w:pPr>
            <w:r w:rsidRPr="0099707E">
              <w:rPr>
                <w:rFonts w:ascii="Arial" w:eastAsia="Times New Roman" w:hAnsi="Arial" w:cs="Arial"/>
                <w:sz w:val="18"/>
                <w:szCs w:val="18"/>
              </w:rPr>
              <w:t>Exp</w:t>
            </w:r>
            <w:r w:rsidRPr="0095783D">
              <w:rPr>
                <w:rFonts w:ascii="Arial" w:eastAsia="Times New Roman" w:hAnsi="Arial" w:cs="Arial"/>
                <w:sz w:val="18"/>
                <w:szCs w:val="18"/>
              </w:rPr>
              <w:t>.</w:t>
            </w:r>
            <w:r w:rsidRPr="0099707E">
              <w:rPr>
                <w:rFonts w:ascii="Arial" w:eastAsia="Times New Roman" w:hAnsi="Arial" w:cs="Arial"/>
                <w:sz w:val="18"/>
                <w:szCs w:val="18"/>
              </w:rPr>
              <w:t xml:space="preserve"> </w:t>
            </w:r>
            <w:r>
              <w:rPr>
                <w:rFonts w:ascii="Arial" w:eastAsia="Times New Roman" w:hAnsi="Arial" w:cs="Arial"/>
                <w:sz w:val="18"/>
                <w:szCs w:val="18"/>
              </w:rPr>
              <w:t>p</w:t>
            </w:r>
            <w:r w:rsidRPr="0099707E">
              <w:rPr>
                <w:rFonts w:ascii="Arial" w:eastAsia="Times New Roman" w:hAnsi="Arial" w:cs="Arial"/>
                <w:sz w:val="18"/>
                <w:szCs w:val="18"/>
              </w:rPr>
              <w:t>er year</w:t>
            </w:r>
            <w:r>
              <w:rPr>
                <w:rFonts w:ascii="Arial" w:eastAsia="Times New Roman" w:hAnsi="Arial" w:cs="Arial"/>
                <w:sz w:val="18"/>
                <w:szCs w:val="18"/>
              </w:rPr>
              <w:t xml:space="preserve"> (GEL)</w:t>
            </w:r>
          </w:p>
        </w:tc>
        <w:tc>
          <w:tcPr>
            <w:tcW w:w="1400" w:type="dxa"/>
            <w:shd w:val="clear" w:color="auto" w:fill="auto"/>
            <w:noWrap/>
            <w:vAlign w:val="bottom"/>
            <w:hideMark/>
          </w:tcPr>
          <w:p w:rsidR="00971F55" w:rsidRPr="0099707E" w:rsidRDefault="00971F55" w:rsidP="00971F55">
            <w:pPr>
              <w:spacing w:after="0" w:line="240" w:lineRule="auto"/>
              <w:rPr>
                <w:rFonts w:ascii="Arial" w:eastAsia="Times New Roman" w:hAnsi="Arial" w:cs="Arial"/>
                <w:sz w:val="18"/>
                <w:szCs w:val="18"/>
              </w:rPr>
            </w:pPr>
            <w:r w:rsidRPr="0099707E">
              <w:rPr>
                <w:rFonts w:ascii="Arial" w:eastAsia="Times New Roman" w:hAnsi="Arial" w:cs="Arial"/>
                <w:sz w:val="18"/>
                <w:szCs w:val="18"/>
              </w:rPr>
              <w:t>Exp</w:t>
            </w:r>
            <w:r w:rsidRPr="0095783D">
              <w:rPr>
                <w:rFonts w:ascii="Arial" w:eastAsia="Times New Roman" w:hAnsi="Arial" w:cs="Arial"/>
                <w:sz w:val="18"/>
                <w:szCs w:val="18"/>
              </w:rPr>
              <w:t>.</w:t>
            </w:r>
            <w:r w:rsidRPr="0099707E">
              <w:rPr>
                <w:rFonts w:ascii="Arial" w:eastAsia="Times New Roman" w:hAnsi="Arial" w:cs="Arial"/>
                <w:sz w:val="18"/>
                <w:szCs w:val="18"/>
              </w:rPr>
              <w:t xml:space="preserve"> per month</w:t>
            </w:r>
            <w:r>
              <w:rPr>
                <w:rFonts w:ascii="Arial" w:eastAsia="Times New Roman" w:hAnsi="Arial" w:cs="Arial"/>
                <w:sz w:val="18"/>
                <w:szCs w:val="18"/>
              </w:rPr>
              <w:t xml:space="preserve"> (GEL)</w:t>
            </w:r>
          </w:p>
        </w:tc>
      </w:tr>
      <w:tr w:rsidR="00971F55" w:rsidRPr="0099707E" w:rsidTr="00971F55">
        <w:trPr>
          <w:trHeight w:val="255"/>
        </w:trPr>
        <w:tc>
          <w:tcPr>
            <w:tcW w:w="1032" w:type="dxa"/>
            <w:shd w:val="clear" w:color="auto" w:fill="auto"/>
            <w:noWrap/>
            <w:vAlign w:val="bottom"/>
            <w:hideMark/>
          </w:tcPr>
          <w:p w:rsidR="00971F55" w:rsidRPr="0099707E" w:rsidRDefault="00971F55" w:rsidP="00971F55">
            <w:pPr>
              <w:spacing w:after="0" w:line="240" w:lineRule="auto"/>
              <w:rPr>
                <w:rFonts w:ascii="Arial" w:eastAsia="Times New Roman" w:hAnsi="Arial" w:cs="Arial"/>
                <w:sz w:val="18"/>
                <w:szCs w:val="18"/>
              </w:rPr>
            </w:pPr>
            <w:r w:rsidRPr="0099707E">
              <w:rPr>
                <w:rFonts w:ascii="Arial" w:eastAsia="Times New Roman" w:hAnsi="Arial" w:cs="Arial"/>
                <w:sz w:val="18"/>
                <w:szCs w:val="18"/>
              </w:rPr>
              <w:t>(0-3)</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5.867546</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0.052561</w:t>
            </w:r>
          </w:p>
        </w:tc>
        <w:tc>
          <w:tcPr>
            <w:tcW w:w="1051"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256.47</w:t>
            </w:r>
          </w:p>
        </w:tc>
        <w:tc>
          <w:tcPr>
            <w:tcW w:w="1400"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21.37</w:t>
            </w:r>
          </w:p>
        </w:tc>
      </w:tr>
      <w:tr w:rsidR="00971F55" w:rsidRPr="0099707E" w:rsidTr="00971F55">
        <w:trPr>
          <w:trHeight w:val="255"/>
        </w:trPr>
        <w:tc>
          <w:tcPr>
            <w:tcW w:w="1032" w:type="dxa"/>
            <w:shd w:val="clear" w:color="auto" w:fill="auto"/>
            <w:noWrap/>
            <w:vAlign w:val="bottom"/>
            <w:hideMark/>
          </w:tcPr>
          <w:p w:rsidR="00971F55" w:rsidRPr="0099707E" w:rsidRDefault="00971F55" w:rsidP="00971F55">
            <w:pPr>
              <w:spacing w:after="0" w:line="240" w:lineRule="auto"/>
              <w:rPr>
                <w:rFonts w:ascii="Arial" w:eastAsia="Times New Roman" w:hAnsi="Arial" w:cs="Arial"/>
                <w:sz w:val="18"/>
                <w:szCs w:val="18"/>
              </w:rPr>
            </w:pPr>
            <w:r w:rsidRPr="0099707E">
              <w:rPr>
                <w:rFonts w:ascii="Arial" w:eastAsia="Times New Roman" w:hAnsi="Arial" w:cs="Arial"/>
                <w:sz w:val="18"/>
                <w:szCs w:val="18"/>
              </w:rPr>
              <w:t>(4-6)</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4.106881</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0.035051</w:t>
            </w:r>
          </w:p>
        </w:tc>
        <w:tc>
          <w:tcPr>
            <w:tcW w:w="1051"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179.51</w:t>
            </w:r>
          </w:p>
        </w:tc>
        <w:tc>
          <w:tcPr>
            <w:tcW w:w="1400"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14.96</w:t>
            </w:r>
          </w:p>
        </w:tc>
      </w:tr>
      <w:tr w:rsidR="00971F55" w:rsidRPr="0099707E" w:rsidTr="00971F55">
        <w:trPr>
          <w:trHeight w:val="255"/>
        </w:trPr>
        <w:tc>
          <w:tcPr>
            <w:tcW w:w="1032" w:type="dxa"/>
            <w:shd w:val="clear" w:color="auto" w:fill="auto"/>
            <w:noWrap/>
            <w:vAlign w:val="bottom"/>
            <w:hideMark/>
          </w:tcPr>
          <w:p w:rsidR="00971F55" w:rsidRPr="0099707E" w:rsidRDefault="00971F55" w:rsidP="00971F55">
            <w:pPr>
              <w:spacing w:after="0" w:line="240" w:lineRule="auto"/>
              <w:rPr>
                <w:rFonts w:ascii="Arial" w:eastAsia="Times New Roman" w:hAnsi="Arial" w:cs="Arial"/>
                <w:sz w:val="18"/>
                <w:szCs w:val="18"/>
              </w:rPr>
            </w:pPr>
            <w:r w:rsidRPr="0099707E">
              <w:rPr>
                <w:rFonts w:ascii="Arial" w:eastAsia="Times New Roman" w:hAnsi="Arial" w:cs="Arial"/>
                <w:sz w:val="18"/>
                <w:szCs w:val="18"/>
              </w:rPr>
              <w:t>(7-12)</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3.079342</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0.06332</w:t>
            </w:r>
          </w:p>
        </w:tc>
        <w:tc>
          <w:tcPr>
            <w:tcW w:w="1051"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134.60</w:t>
            </w:r>
          </w:p>
        </w:tc>
        <w:tc>
          <w:tcPr>
            <w:tcW w:w="1400"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11.22</w:t>
            </w:r>
          </w:p>
        </w:tc>
      </w:tr>
      <w:tr w:rsidR="00971F55" w:rsidRPr="0099707E" w:rsidTr="00971F55">
        <w:trPr>
          <w:trHeight w:val="255"/>
        </w:trPr>
        <w:tc>
          <w:tcPr>
            <w:tcW w:w="1032" w:type="dxa"/>
            <w:shd w:val="clear" w:color="auto" w:fill="auto"/>
            <w:noWrap/>
            <w:vAlign w:val="bottom"/>
            <w:hideMark/>
          </w:tcPr>
          <w:p w:rsidR="00971F55" w:rsidRPr="0099707E" w:rsidRDefault="00971F55" w:rsidP="00971F55">
            <w:pPr>
              <w:spacing w:after="0" w:line="240" w:lineRule="auto"/>
              <w:rPr>
                <w:rFonts w:ascii="Arial" w:eastAsia="Times New Roman" w:hAnsi="Arial" w:cs="Arial"/>
                <w:sz w:val="18"/>
                <w:szCs w:val="18"/>
              </w:rPr>
            </w:pPr>
            <w:r w:rsidRPr="0099707E">
              <w:rPr>
                <w:rFonts w:ascii="Arial" w:eastAsia="Times New Roman" w:hAnsi="Arial" w:cs="Arial"/>
                <w:sz w:val="18"/>
                <w:szCs w:val="18"/>
              </w:rPr>
              <w:t>(13-17)</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2.648157</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0.056898</w:t>
            </w:r>
          </w:p>
        </w:tc>
        <w:tc>
          <w:tcPr>
            <w:tcW w:w="1051"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115.75</w:t>
            </w:r>
          </w:p>
        </w:tc>
        <w:tc>
          <w:tcPr>
            <w:tcW w:w="1400"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9.65</w:t>
            </w:r>
          </w:p>
        </w:tc>
      </w:tr>
      <w:tr w:rsidR="00971F55" w:rsidRPr="0099707E" w:rsidTr="00971F55">
        <w:trPr>
          <w:trHeight w:val="255"/>
        </w:trPr>
        <w:tc>
          <w:tcPr>
            <w:tcW w:w="1032" w:type="dxa"/>
            <w:shd w:val="clear" w:color="auto" w:fill="auto"/>
            <w:noWrap/>
            <w:vAlign w:val="bottom"/>
            <w:hideMark/>
          </w:tcPr>
          <w:p w:rsidR="00971F55" w:rsidRPr="0099707E" w:rsidRDefault="00971F55" w:rsidP="00971F55">
            <w:pPr>
              <w:spacing w:after="0" w:line="240" w:lineRule="auto"/>
              <w:rPr>
                <w:rFonts w:ascii="Arial" w:eastAsia="Times New Roman" w:hAnsi="Arial" w:cs="Arial"/>
                <w:sz w:val="18"/>
                <w:szCs w:val="18"/>
              </w:rPr>
            </w:pPr>
            <w:r w:rsidRPr="0099707E">
              <w:rPr>
                <w:rFonts w:ascii="Arial" w:eastAsia="Times New Roman" w:hAnsi="Arial" w:cs="Arial"/>
                <w:sz w:val="18"/>
                <w:szCs w:val="18"/>
              </w:rPr>
              <w:t>(18-29)m</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2.283522</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0.09268</w:t>
            </w:r>
          </w:p>
        </w:tc>
        <w:tc>
          <w:tcPr>
            <w:tcW w:w="1051"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99.81</w:t>
            </w:r>
          </w:p>
        </w:tc>
        <w:tc>
          <w:tcPr>
            <w:tcW w:w="1400"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8.32</w:t>
            </w:r>
          </w:p>
        </w:tc>
      </w:tr>
      <w:tr w:rsidR="00971F55" w:rsidRPr="0099707E" w:rsidTr="00971F55">
        <w:trPr>
          <w:trHeight w:val="255"/>
        </w:trPr>
        <w:tc>
          <w:tcPr>
            <w:tcW w:w="1032" w:type="dxa"/>
            <w:shd w:val="clear" w:color="auto" w:fill="auto"/>
            <w:noWrap/>
            <w:vAlign w:val="bottom"/>
            <w:hideMark/>
          </w:tcPr>
          <w:p w:rsidR="00971F55" w:rsidRPr="0099707E" w:rsidRDefault="00971F55" w:rsidP="00971F55">
            <w:pPr>
              <w:spacing w:after="0" w:line="240" w:lineRule="auto"/>
              <w:rPr>
                <w:rFonts w:ascii="Arial" w:eastAsia="Times New Roman" w:hAnsi="Arial" w:cs="Arial"/>
                <w:sz w:val="18"/>
                <w:szCs w:val="18"/>
              </w:rPr>
            </w:pPr>
            <w:r w:rsidRPr="0099707E">
              <w:rPr>
                <w:rFonts w:ascii="Arial" w:eastAsia="Times New Roman" w:hAnsi="Arial" w:cs="Arial"/>
                <w:sz w:val="18"/>
                <w:szCs w:val="18"/>
              </w:rPr>
              <w:t>(30-39)m</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2.240379</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0.071751</w:t>
            </w:r>
          </w:p>
        </w:tc>
        <w:tc>
          <w:tcPr>
            <w:tcW w:w="1051"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97.93</w:t>
            </w:r>
          </w:p>
        </w:tc>
        <w:tc>
          <w:tcPr>
            <w:tcW w:w="1400"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8.16</w:t>
            </w:r>
          </w:p>
        </w:tc>
      </w:tr>
      <w:tr w:rsidR="00971F55" w:rsidRPr="0099707E" w:rsidTr="00971F55">
        <w:trPr>
          <w:trHeight w:val="255"/>
        </w:trPr>
        <w:tc>
          <w:tcPr>
            <w:tcW w:w="1032" w:type="dxa"/>
            <w:shd w:val="clear" w:color="auto" w:fill="auto"/>
            <w:noWrap/>
            <w:vAlign w:val="bottom"/>
            <w:hideMark/>
          </w:tcPr>
          <w:p w:rsidR="00971F55" w:rsidRPr="0099707E" w:rsidRDefault="00971F55" w:rsidP="00971F55">
            <w:pPr>
              <w:spacing w:after="0" w:line="240" w:lineRule="auto"/>
              <w:rPr>
                <w:rFonts w:ascii="Arial" w:eastAsia="Times New Roman" w:hAnsi="Arial" w:cs="Arial"/>
                <w:sz w:val="18"/>
                <w:szCs w:val="18"/>
              </w:rPr>
            </w:pPr>
            <w:r w:rsidRPr="0099707E">
              <w:rPr>
                <w:rFonts w:ascii="Arial" w:eastAsia="Times New Roman" w:hAnsi="Arial" w:cs="Arial"/>
                <w:sz w:val="18"/>
                <w:szCs w:val="18"/>
              </w:rPr>
              <w:t>(40-59)m</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4.833099</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0.126756</w:t>
            </w:r>
          </w:p>
        </w:tc>
        <w:tc>
          <w:tcPr>
            <w:tcW w:w="1051"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211.26</w:t>
            </w:r>
          </w:p>
        </w:tc>
        <w:tc>
          <w:tcPr>
            <w:tcW w:w="1400"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17.60</w:t>
            </w:r>
          </w:p>
        </w:tc>
      </w:tr>
      <w:tr w:rsidR="00971F55" w:rsidRPr="0099707E" w:rsidTr="00971F55">
        <w:trPr>
          <w:trHeight w:val="255"/>
        </w:trPr>
        <w:tc>
          <w:tcPr>
            <w:tcW w:w="1032" w:type="dxa"/>
            <w:shd w:val="clear" w:color="auto" w:fill="auto"/>
            <w:noWrap/>
            <w:vAlign w:val="bottom"/>
            <w:hideMark/>
          </w:tcPr>
          <w:p w:rsidR="00971F55" w:rsidRPr="0099707E" w:rsidRDefault="00971F55" w:rsidP="00971F55">
            <w:pPr>
              <w:spacing w:after="0" w:line="240" w:lineRule="auto"/>
              <w:rPr>
                <w:rFonts w:ascii="Arial" w:eastAsia="Times New Roman" w:hAnsi="Arial" w:cs="Arial"/>
                <w:sz w:val="18"/>
                <w:szCs w:val="18"/>
              </w:rPr>
            </w:pPr>
            <w:r w:rsidRPr="0099707E">
              <w:rPr>
                <w:rFonts w:ascii="Arial" w:eastAsia="Times New Roman" w:hAnsi="Arial" w:cs="Arial"/>
                <w:sz w:val="18"/>
                <w:szCs w:val="18"/>
              </w:rPr>
              <w:t>(60+)m</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9.298749</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0.076517</w:t>
            </w:r>
          </w:p>
        </w:tc>
        <w:tc>
          <w:tcPr>
            <w:tcW w:w="1051"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406.45</w:t>
            </w:r>
          </w:p>
        </w:tc>
        <w:tc>
          <w:tcPr>
            <w:tcW w:w="1400"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33.87</w:t>
            </w:r>
          </w:p>
        </w:tc>
      </w:tr>
      <w:tr w:rsidR="00971F55" w:rsidRPr="0099707E" w:rsidTr="00971F55">
        <w:trPr>
          <w:trHeight w:val="255"/>
        </w:trPr>
        <w:tc>
          <w:tcPr>
            <w:tcW w:w="1032" w:type="dxa"/>
            <w:shd w:val="clear" w:color="auto" w:fill="auto"/>
            <w:noWrap/>
            <w:vAlign w:val="bottom"/>
            <w:hideMark/>
          </w:tcPr>
          <w:p w:rsidR="00971F55" w:rsidRPr="0099707E" w:rsidRDefault="00971F55" w:rsidP="00971F55">
            <w:pPr>
              <w:spacing w:after="0" w:line="240" w:lineRule="auto"/>
              <w:rPr>
                <w:rFonts w:ascii="Arial" w:eastAsia="Times New Roman" w:hAnsi="Arial" w:cs="Arial"/>
                <w:sz w:val="18"/>
                <w:szCs w:val="18"/>
              </w:rPr>
            </w:pPr>
            <w:r w:rsidRPr="0099707E">
              <w:rPr>
                <w:rFonts w:ascii="Arial" w:eastAsia="Times New Roman" w:hAnsi="Arial" w:cs="Arial"/>
                <w:sz w:val="18"/>
                <w:szCs w:val="18"/>
              </w:rPr>
              <w:t>(18-29)f</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3.699078</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0.08987</w:t>
            </w:r>
          </w:p>
        </w:tc>
        <w:tc>
          <w:tcPr>
            <w:tcW w:w="1051"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161.69</w:t>
            </w:r>
          </w:p>
        </w:tc>
        <w:tc>
          <w:tcPr>
            <w:tcW w:w="1400"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13.47</w:t>
            </w:r>
          </w:p>
        </w:tc>
      </w:tr>
      <w:tr w:rsidR="00971F55" w:rsidRPr="0099707E" w:rsidTr="00971F55">
        <w:trPr>
          <w:trHeight w:val="255"/>
        </w:trPr>
        <w:tc>
          <w:tcPr>
            <w:tcW w:w="1032" w:type="dxa"/>
            <w:shd w:val="clear" w:color="auto" w:fill="auto"/>
            <w:noWrap/>
            <w:vAlign w:val="bottom"/>
            <w:hideMark/>
          </w:tcPr>
          <w:p w:rsidR="00971F55" w:rsidRPr="0099707E" w:rsidRDefault="00971F55" w:rsidP="00971F55">
            <w:pPr>
              <w:spacing w:after="0" w:line="240" w:lineRule="auto"/>
              <w:rPr>
                <w:rFonts w:ascii="Arial" w:eastAsia="Times New Roman" w:hAnsi="Arial" w:cs="Arial"/>
                <w:sz w:val="18"/>
                <w:szCs w:val="18"/>
              </w:rPr>
            </w:pPr>
            <w:r w:rsidRPr="0099707E">
              <w:rPr>
                <w:rFonts w:ascii="Arial" w:eastAsia="Times New Roman" w:hAnsi="Arial" w:cs="Arial"/>
                <w:sz w:val="18"/>
                <w:szCs w:val="18"/>
              </w:rPr>
              <w:t>(30-39)f</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4.244746</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0.07311</w:t>
            </w:r>
          </w:p>
        </w:tc>
        <w:tc>
          <w:tcPr>
            <w:tcW w:w="1051"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185.54</w:t>
            </w:r>
          </w:p>
        </w:tc>
        <w:tc>
          <w:tcPr>
            <w:tcW w:w="1400"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15.46</w:t>
            </w:r>
          </w:p>
        </w:tc>
      </w:tr>
      <w:tr w:rsidR="00971F55" w:rsidRPr="0099707E" w:rsidTr="00971F55">
        <w:trPr>
          <w:trHeight w:val="255"/>
        </w:trPr>
        <w:tc>
          <w:tcPr>
            <w:tcW w:w="1032" w:type="dxa"/>
            <w:shd w:val="clear" w:color="auto" w:fill="auto"/>
            <w:noWrap/>
            <w:vAlign w:val="bottom"/>
            <w:hideMark/>
          </w:tcPr>
          <w:p w:rsidR="00971F55" w:rsidRPr="0099707E" w:rsidRDefault="00971F55" w:rsidP="00971F55">
            <w:pPr>
              <w:spacing w:after="0" w:line="240" w:lineRule="auto"/>
              <w:rPr>
                <w:rFonts w:ascii="Arial" w:eastAsia="Times New Roman" w:hAnsi="Arial" w:cs="Arial"/>
                <w:sz w:val="18"/>
                <w:szCs w:val="18"/>
              </w:rPr>
            </w:pPr>
            <w:r w:rsidRPr="0099707E">
              <w:rPr>
                <w:rFonts w:ascii="Arial" w:eastAsia="Times New Roman" w:hAnsi="Arial" w:cs="Arial"/>
                <w:sz w:val="18"/>
                <w:szCs w:val="18"/>
              </w:rPr>
              <w:t>(40-59)f</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6.038017</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0.144861</w:t>
            </w:r>
          </w:p>
        </w:tc>
        <w:tc>
          <w:tcPr>
            <w:tcW w:w="1051"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263.92</w:t>
            </w:r>
          </w:p>
        </w:tc>
        <w:tc>
          <w:tcPr>
            <w:tcW w:w="1400"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21.99</w:t>
            </w:r>
          </w:p>
        </w:tc>
      </w:tr>
      <w:tr w:rsidR="00971F55" w:rsidRPr="0099707E" w:rsidTr="00971F55">
        <w:trPr>
          <w:trHeight w:val="255"/>
        </w:trPr>
        <w:tc>
          <w:tcPr>
            <w:tcW w:w="1032" w:type="dxa"/>
            <w:shd w:val="clear" w:color="auto" w:fill="auto"/>
            <w:noWrap/>
            <w:vAlign w:val="bottom"/>
            <w:hideMark/>
          </w:tcPr>
          <w:p w:rsidR="00971F55" w:rsidRPr="0099707E" w:rsidRDefault="00971F55" w:rsidP="00971F55">
            <w:pPr>
              <w:spacing w:after="0" w:line="240" w:lineRule="auto"/>
              <w:rPr>
                <w:rFonts w:ascii="Arial" w:eastAsia="Times New Roman" w:hAnsi="Arial" w:cs="Arial"/>
                <w:sz w:val="18"/>
                <w:szCs w:val="18"/>
              </w:rPr>
            </w:pPr>
            <w:r w:rsidRPr="0099707E">
              <w:rPr>
                <w:rFonts w:ascii="Arial" w:eastAsia="Times New Roman" w:hAnsi="Arial" w:cs="Arial"/>
                <w:sz w:val="18"/>
                <w:szCs w:val="18"/>
              </w:rPr>
              <w:t>(60+)f</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10.32547</w:t>
            </w:r>
          </w:p>
        </w:tc>
        <w:tc>
          <w:tcPr>
            <w:tcW w:w="1051" w:type="dxa"/>
            <w:shd w:val="clear" w:color="auto" w:fill="auto"/>
            <w:noWrap/>
            <w:vAlign w:val="bottom"/>
            <w:hideMark/>
          </w:tcPr>
          <w:p w:rsidR="00971F55" w:rsidRPr="0099707E" w:rsidRDefault="00971F55" w:rsidP="00971F55">
            <w:pPr>
              <w:spacing w:after="0" w:line="240" w:lineRule="auto"/>
              <w:jc w:val="right"/>
              <w:rPr>
                <w:rFonts w:ascii="Arial" w:eastAsia="Times New Roman" w:hAnsi="Arial" w:cs="Arial"/>
                <w:sz w:val="18"/>
                <w:szCs w:val="18"/>
              </w:rPr>
            </w:pPr>
            <w:r w:rsidRPr="0099707E">
              <w:rPr>
                <w:rFonts w:ascii="Arial" w:eastAsia="Times New Roman" w:hAnsi="Arial" w:cs="Arial"/>
                <w:sz w:val="18"/>
                <w:szCs w:val="18"/>
              </w:rPr>
              <w:t>0.116624</w:t>
            </w:r>
          </w:p>
        </w:tc>
        <w:tc>
          <w:tcPr>
            <w:tcW w:w="1051"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451.33</w:t>
            </w:r>
          </w:p>
        </w:tc>
        <w:tc>
          <w:tcPr>
            <w:tcW w:w="1400" w:type="dxa"/>
            <w:shd w:val="clear" w:color="auto" w:fill="auto"/>
            <w:noWrap/>
            <w:vAlign w:val="bottom"/>
            <w:hideMark/>
          </w:tcPr>
          <w:p w:rsidR="00971F55" w:rsidRPr="0095783D" w:rsidRDefault="00971F55" w:rsidP="00971F55">
            <w:pPr>
              <w:jc w:val="right"/>
              <w:rPr>
                <w:rFonts w:ascii="Arial" w:hAnsi="Arial" w:cs="Arial"/>
                <w:sz w:val="18"/>
                <w:szCs w:val="18"/>
              </w:rPr>
            </w:pPr>
            <w:r w:rsidRPr="0095783D">
              <w:rPr>
                <w:rFonts w:ascii="Arial" w:hAnsi="Arial" w:cs="Arial"/>
                <w:sz w:val="18"/>
                <w:szCs w:val="18"/>
              </w:rPr>
              <w:t>37.61</w:t>
            </w:r>
          </w:p>
        </w:tc>
      </w:tr>
    </w:tbl>
    <w:p w:rsidR="00971F55" w:rsidRDefault="00971F55" w:rsidP="00971F55">
      <w:pPr>
        <w:pStyle w:val="Caption"/>
        <w:keepNext/>
      </w:pPr>
    </w:p>
    <w:p w:rsidR="00971F55" w:rsidRDefault="0003304F" w:rsidP="00971F55">
      <w:pPr>
        <w:pStyle w:val="Caption"/>
        <w:keepNext/>
      </w:pPr>
      <w:r>
        <w:rPr>
          <w:rFonts w:eastAsiaTheme="minorEastAsia"/>
        </w:rPr>
        <w:t xml:space="preserve">  </w:t>
      </w:r>
      <w:r w:rsidR="00971F55">
        <w:tab/>
      </w:r>
      <w:r w:rsidR="00971F55">
        <w:tab/>
      </w:r>
      <w:r w:rsidR="00971F55">
        <w:tab/>
      </w:r>
      <w:r w:rsidR="00971F55">
        <w:tab/>
      </w:r>
      <w:r w:rsidR="00971F55">
        <w:tab/>
      </w:r>
      <w:r w:rsidR="00971F55">
        <w:tab/>
      </w:r>
    </w:p>
    <w:p w:rsidR="004A422C" w:rsidRPr="0003304F" w:rsidRDefault="00971F55" w:rsidP="0003304F">
      <w:pPr>
        <w:pStyle w:val="Caption"/>
        <w:keepNext/>
      </w:pPr>
      <w:r>
        <w:rPr>
          <w:rFonts w:eastAsiaTheme="minorEastAsia"/>
          <w:noProof/>
        </w:rPr>
        <mc:AlternateContent>
          <mc:Choice Requires="wps">
            <w:drawing>
              <wp:anchor distT="0" distB="0" distL="114300" distR="114300" simplePos="0" relativeHeight="251659264" behindDoc="0" locked="0" layoutInCell="1" allowOverlap="1" wp14:anchorId="423EA025" wp14:editId="77927CD0">
                <wp:simplePos x="0" y="0"/>
                <wp:positionH relativeFrom="column">
                  <wp:posOffset>-46355</wp:posOffset>
                </wp:positionH>
                <wp:positionV relativeFrom="paragraph">
                  <wp:posOffset>369570</wp:posOffset>
                </wp:positionV>
                <wp:extent cx="422275" cy="0"/>
                <wp:effectExtent l="0" t="76200" r="15875" b="114300"/>
                <wp:wrapNone/>
                <wp:docPr id="1" name="Straight Arrow Connector 1"/>
                <wp:cNvGraphicFramePr/>
                <a:graphic xmlns:a="http://schemas.openxmlformats.org/drawingml/2006/main">
                  <a:graphicData uri="http://schemas.microsoft.com/office/word/2010/wordprocessingShape">
                    <wps:wsp>
                      <wps:cNvCnPr/>
                      <wps:spPr>
                        <a:xfrm>
                          <a:off x="0" y="0"/>
                          <a:ext cx="4222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65pt;margin-top:29.1pt;width:33.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" strokecolor="black [3040]">
                <v:stroke endarrow="open"/>
              </v:shape>
            </w:pict>
          </mc:Fallback>
        </mc:AlternateContent>
      </w:r>
      <w:r w:rsidR="0003304F">
        <w:rPr>
          <w:rFonts w:eastAsiaTheme="minorEastAsia"/>
        </w:rPr>
        <w:tab/>
      </w:r>
      <w:r w:rsidR="0003304F">
        <w:rPr>
          <w:rFonts w:eastAsiaTheme="minorEastAsia"/>
        </w:rPr>
        <w:tab/>
      </w:r>
      <w:r w:rsidR="0003304F">
        <w:rPr>
          <w:rFonts w:eastAsiaTheme="minorEastAsia"/>
        </w:rPr>
        <w:tab/>
      </w:r>
      <w:r w:rsidR="0003304F">
        <w:rPr>
          <w:rFonts w:eastAsiaTheme="minorEastAsia"/>
        </w:rPr>
        <w:tab/>
      </w:r>
    </w:p>
    <w:p w:rsidR="004A422C" w:rsidRDefault="004A422C" w:rsidP="004A422C">
      <w:pPr>
        <w:pStyle w:val="Caption"/>
        <w:keepNext/>
      </w:pPr>
      <w:r>
        <w:t xml:space="preserve">                                                                                                       </w:t>
      </w:r>
    </w:p>
    <w:p w:rsidR="004A422C" w:rsidRDefault="004A422C" w:rsidP="004A422C">
      <w:pPr>
        <w:rPr>
          <w:rFonts w:eastAsiaTheme="minorEastAsia"/>
        </w:rPr>
      </w:pPr>
    </w:p>
    <w:p w:rsidR="004A422C" w:rsidRDefault="004A422C" w:rsidP="004A422C">
      <w:pPr>
        <w:rPr>
          <w:rFonts w:eastAsiaTheme="minorEastAsia"/>
        </w:rPr>
      </w:pPr>
    </w:p>
    <w:p w:rsidR="004A422C" w:rsidRDefault="004A422C" w:rsidP="004A422C">
      <w:pPr>
        <w:rPr>
          <w:rFonts w:eastAsiaTheme="minorEastAsia"/>
        </w:rPr>
      </w:pPr>
    </w:p>
    <w:p w:rsidR="004A422C" w:rsidRDefault="004A422C" w:rsidP="004A422C"/>
    <w:p w:rsidR="004A422C" w:rsidRDefault="004A422C" w:rsidP="004A422C"/>
    <w:p w:rsidR="004A422C" w:rsidRDefault="004A422C" w:rsidP="004A422C">
      <w:pPr>
        <w:rPr>
          <w:rFonts w:ascii="Calibri" w:eastAsia="Times New Roman" w:hAnsi="Calibri" w:cs="Calibri"/>
          <w:color w:val="000000"/>
        </w:rPr>
      </w:pPr>
      <w:r>
        <w:t xml:space="preserve">So, we have estimated the monthly medicine needs for the healthy categories. Next, we need to evaluate the medicine needs of the following categories: </w:t>
      </w:r>
      <w:r w:rsidRPr="00152F9A">
        <w:rPr>
          <w:rFonts w:ascii="Calibri" w:eastAsia="Times New Roman" w:hAnsi="Calibri" w:cs="Calibri"/>
          <w:color w:val="000000"/>
        </w:rPr>
        <w:t>disability group I</w:t>
      </w:r>
      <w:r>
        <w:rPr>
          <w:rFonts w:ascii="Calibri" w:eastAsia="Times New Roman" w:hAnsi="Calibri" w:cs="Calibri"/>
          <w:color w:val="000000"/>
        </w:rPr>
        <w:t xml:space="preserve">, </w:t>
      </w:r>
      <w:r w:rsidRPr="00152F9A">
        <w:rPr>
          <w:rFonts w:ascii="Calibri" w:eastAsia="Times New Roman" w:hAnsi="Calibri" w:cs="Calibri"/>
          <w:color w:val="000000"/>
        </w:rPr>
        <w:t>disability group I</w:t>
      </w:r>
      <w:r>
        <w:rPr>
          <w:rFonts w:ascii="Calibri" w:eastAsia="Times New Roman" w:hAnsi="Calibri" w:cs="Calibri"/>
          <w:color w:val="000000"/>
        </w:rPr>
        <w:t xml:space="preserve">I, refugees, the </w:t>
      </w:r>
      <w:r w:rsidRPr="00152F9A">
        <w:rPr>
          <w:rFonts w:ascii="Calibri" w:eastAsia="Times New Roman" w:hAnsi="Calibri" w:cs="Calibri"/>
          <w:color w:val="000000"/>
        </w:rPr>
        <w:t>bedridden</w:t>
      </w:r>
      <w:r>
        <w:rPr>
          <w:rFonts w:ascii="Calibri" w:eastAsia="Times New Roman" w:hAnsi="Calibri" w:cs="Calibri"/>
          <w:color w:val="000000"/>
        </w:rPr>
        <w:t xml:space="preserve">, </w:t>
      </w:r>
      <w:r w:rsidRPr="00152F9A">
        <w:rPr>
          <w:rFonts w:ascii="Calibri" w:eastAsia="Times New Roman" w:hAnsi="Calibri" w:cs="Calibri"/>
          <w:color w:val="000000"/>
        </w:rPr>
        <w:t>lonely pensioner</w:t>
      </w:r>
      <w:r>
        <w:rPr>
          <w:rFonts w:ascii="Calibri" w:eastAsia="Times New Roman" w:hAnsi="Calibri" w:cs="Calibri"/>
          <w:color w:val="000000"/>
        </w:rPr>
        <w:t xml:space="preserve">s, the </w:t>
      </w:r>
      <w:r w:rsidRPr="00152F9A">
        <w:rPr>
          <w:rFonts w:ascii="Calibri" w:eastAsia="Times New Roman" w:hAnsi="Calibri" w:cs="Calibri"/>
          <w:color w:val="000000"/>
        </w:rPr>
        <w:t>pregnant</w:t>
      </w:r>
      <w:r>
        <w:rPr>
          <w:rFonts w:ascii="Calibri" w:eastAsia="Times New Roman" w:hAnsi="Calibri" w:cs="Calibri"/>
          <w:color w:val="000000"/>
        </w:rPr>
        <w:t>, b</w:t>
      </w:r>
      <w:r w:rsidRPr="00152F9A">
        <w:rPr>
          <w:rFonts w:ascii="Calibri" w:eastAsia="Times New Roman" w:hAnsi="Calibri" w:cs="Calibri"/>
          <w:color w:val="000000"/>
        </w:rPr>
        <w:t>reast-feeding wom</w:t>
      </w:r>
      <w:r>
        <w:rPr>
          <w:rFonts w:ascii="Calibri" w:eastAsia="Times New Roman" w:hAnsi="Calibri" w:cs="Calibri"/>
          <w:color w:val="000000"/>
        </w:rPr>
        <w:t>e</w:t>
      </w:r>
      <w:r w:rsidRPr="00152F9A">
        <w:rPr>
          <w:rFonts w:ascii="Calibri" w:eastAsia="Times New Roman" w:hAnsi="Calibri" w:cs="Calibri"/>
          <w:color w:val="000000"/>
        </w:rPr>
        <w:t>n</w:t>
      </w:r>
      <w:r>
        <w:rPr>
          <w:rFonts w:ascii="Calibri" w:eastAsia="Times New Roman" w:hAnsi="Calibri" w:cs="Calibri"/>
          <w:color w:val="000000"/>
        </w:rPr>
        <w:t xml:space="preserve"> and s</w:t>
      </w:r>
      <w:r w:rsidRPr="00152F9A">
        <w:rPr>
          <w:rFonts w:ascii="Calibri" w:eastAsia="Times New Roman" w:hAnsi="Calibri" w:cs="Calibri"/>
          <w:color w:val="000000"/>
        </w:rPr>
        <w:t>ingle mother</w:t>
      </w:r>
      <w:r>
        <w:rPr>
          <w:rFonts w:ascii="Calibri" w:eastAsia="Times New Roman" w:hAnsi="Calibri" w:cs="Calibri"/>
          <w:color w:val="000000"/>
        </w:rPr>
        <w:t>s. In so doing, we have to use the previous methodology, where needs were distributed according to Table 11. As we can see, in 2004 children’s needs totaled 13.9+11.3+10+10=45.2 GEL, but now they need 21.37+14.96+11.22+9.65=57.2 GEL, a sum 1.265 higher than in 2004. For the remaining categories we will use the multiplier 1.265 and get Table 11b from Table 11a. Note that in Table 11b we additionally have the disabled child category, which has needs equal to the needs of disability group II.</w:t>
      </w:r>
    </w:p>
    <w:p w:rsidR="004A422C" w:rsidRDefault="004A422C" w:rsidP="004A422C">
      <w:pPr>
        <w:pStyle w:val="Caption"/>
        <w:keepNext/>
      </w:pPr>
      <w:r>
        <w:lastRenderedPageBreak/>
        <w:t>Table 11a</w:t>
      </w:r>
      <w:r w:rsidR="00971F55">
        <w:tab/>
      </w:r>
      <w:r w:rsidR="00971F55">
        <w:tab/>
      </w:r>
      <w:r w:rsidR="00971F55">
        <w:tab/>
      </w:r>
      <w:r w:rsidR="00971F55">
        <w:tab/>
      </w:r>
      <w:r w:rsidR="00971F55">
        <w:tab/>
        <w:t xml:space="preserve">Table </w:t>
      </w:r>
      <w:r w:rsidR="00DC4A02">
        <w:fldChar w:fldCharType="begin"/>
      </w:r>
      <w:r w:rsidR="00DC4A02">
        <w:instrText xml:space="preserve"> SEQ Table \* ARABIC </w:instrText>
      </w:r>
      <w:r w:rsidR="00DC4A02">
        <w:fldChar w:fldCharType="separate"/>
      </w:r>
      <w:r w:rsidR="005A6683">
        <w:rPr>
          <w:noProof/>
        </w:rPr>
        <w:t>12</w:t>
      </w:r>
      <w:r w:rsidR="00DC4A02">
        <w:rPr>
          <w:noProof/>
        </w:rPr>
        <w:fldChar w:fldCharType="end"/>
      </w:r>
      <w:r w:rsidR="00971F55">
        <w:t>b</w:t>
      </w:r>
    </w:p>
    <w:tbl>
      <w:tblPr>
        <w:tblpPr w:leftFromText="187" w:rightFromText="187" w:vertAnchor="text" w:horzAnchor="margin" w:tblpY="46"/>
        <w:tblOverlap w:val="never"/>
        <w:tblW w:w="3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249"/>
        <w:gridCol w:w="1233"/>
        <w:gridCol w:w="550"/>
      </w:tblGrid>
      <w:tr w:rsidR="00971F55" w:rsidRPr="001476E0" w:rsidTr="00971F55">
        <w:trPr>
          <w:trHeight w:val="239"/>
        </w:trPr>
        <w:tc>
          <w:tcPr>
            <w:tcW w:w="1249" w:type="dxa"/>
            <w:shd w:val="clear" w:color="auto" w:fill="auto"/>
            <w:noWrap/>
            <w:vAlign w:val="bottom"/>
          </w:tcPr>
          <w:p w:rsidR="00971F55" w:rsidRPr="001476E0" w:rsidRDefault="00971F55" w:rsidP="00971F55">
            <w:pPr>
              <w:rPr>
                <w:rFonts w:ascii="Calibri" w:hAnsi="Calibri" w:cs="Calibri"/>
                <w:color w:val="000000"/>
                <w:sz w:val="18"/>
                <w:szCs w:val="18"/>
              </w:rPr>
            </w:pPr>
            <w:r>
              <w:rPr>
                <w:rFonts w:ascii="Calibri" w:hAnsi="Calibri" w:cs="Calibri"/>
                <w:color w:val="000000"/>
                <w:sz w:val="18"/>
                <w:szCs w:val="18"/>
              </w:rPr>
              <w:t>category</w:t>
            </w:r>
          </w:p>
        </w:tc>
        <w:tc>
          <w:tcPr>
            <w:tcW w:w="1233" w:type="dxa"/>
            <w:shd w:val="clear" w:color="auto" w:fill="auto"/>
            <w:noWrap/>
            <w:vAlign w:val="bottom"/>
          </w:tcPr>
          <w:p w:rsidR="00971F55" w:rsidRPr="001476E0" w:rsidRDefault="00971F55" w:rsidP="00971F55">
            <w:pPr>
              <w:ind w:left="-3288" w:firstLine="3288"/>
              <w:jc w:val="right"/>
              <w:rPr>
                <w:rFonts w:ascii="Calibri" w:hAnsi="Calibri" w:cs="Calibri"/>
                <w:color w:val="000000"/>
                <w:sz w:val="18"/>
                <w:szCs w:val="18"/>
              </w:rPr>
            </w:pPr>
            <w:r w:rsidRPr="001476E0">
              <w:rPr>
                <w:rFonts w:ascii="Calibri" w:hAnsi="Calibri" w:cs="Calibri"/>
                <w:color w:val="000000"/>
                <w:sz w:val="18"/>
                <w:szCs w:val="18"/>
              </w:rPr>
              <w:t>Coefficients</w:t>
            </w:r>
          </w:p>
        </w:tc>
        <w:tc>
          <w:tcPr>
            <w:tcW w:w="550" w:type="dxa"/>
            <w:shd w:val="clear" w:color="auto" w:fill="auto"/>
            <w:noWrap/>
            <w:vAlign w:val="bottom"/>
          </w:tcPr>
          <w:p w:rsidR="00971F55" w:rsidRPr="001476E0" w:rsidRDefault="00971F55" w:rsidP="00971F55">
            <w:pPr>
              <w:jc w:val="right"/>
              <w:rPr>
                <w:rFonts w:ascii="Calibri" w:hAnsi="Calibri" w:cs="Calibri"/>
                <w:color w:val="000000"/>
                <w:sz w:val="18"/>
                <w:szCs w:val="18"/>
              </w:rPr>
            </w:pPr>
            <w:r>
              <w:rPr>
                <w:rFonts w:ascii="Calibri" w:hAnsi="Calibri" w:cs="Calibri"/>
                <w:color w:val="000000"/>
                <w:sz w:val="18"/>
                <w:szCs w:val="18"/>
              </w:rPr>
              <w:t>GEL</w:t>
            </w:r>
          </w:p>
        </w:tc>
      </w:tr>
      <w:tr w:rsidR="00971F55" w:rsidRPr="001476E0" w:rsidTr="00971F55">
        <w:trPr>
          <w:trHeight w:val="239"/>
        </w:trPr>
        <w:tc>
          <w:tcPr>
            <w:tcW w:w="1249" w:type="dxa"/>
            <w:shd w:val="clear" w:color="auto" w:fill="auto"/>
            <w:noWrap/>
            <w:vAlign w:val="bottom"/>
            <w:hideMark/>
          </w:tcPr>
          <w:p w:rsidR="00971F55" w:rsidRPr="001476E0" w:rsidRDefault="00971F55" w:rsidP="00971F55">
            <w:pPr>
              <w:rPr>
                <w:rFonts w:ascii="Calibri" w:hAnsi="Calibri" w:cs="Calibri"/>
                <w:color w:val="000000"/>
                <w:sz w:val="18"/>
                <w:szCs w:val="18"/>
              </w:rPr>
            </w:pPr>
            <w:r w:rsidRPr="001476E0">
              <w:rPr>
                <w:rFonts w:ascii="Calibri" w:hAnsi="Calibri" w:cs="Calibri"/>
                <w:color w:val="000000"/>
                <w:sz w:val="18"/>
                <w:szCs w:val="18"/>
              </w:rPr>
              <w:t>(0-3)</w:t>
            </w:r>
          </w:p>
        </w:tc>
        <w:tc>
          <w:tcPr>
            <w:tcW w:w="1233"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0.07</w:t>
            </w:r>
          </w:p>
        </w:tc>
        <w:tc>
          <w:tcPr>
            <w:tcW w:w="550"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13.9</w:t>
            </w:r>
          </w:p>
        </w:tc>
      </w:tr>
      <w:tr w:rsidR="00971F55" w:rsidRPr="001476E0" w:rsidTr="00971F55">
        <w:trPr>
          <w:trHeight w:val="239"/>
        </w:trPr>
        <w:tc>
          <w:tcPr>
            <w:tcW w:w="1249" w:type="dxa"/>
            <w:shd w:val="clear" w:color="auto" w:fill="auto"/>
            <w:noWrap/>
            <w:vAlign w:val="bottom"/>
            <w:hideMark/>
          </w:tcPr>
          <w:p w:rsidR="00971F55" w:rsidRPr="001476E0" w:rsidRDefault="00971F55" w:rsidP="00971F55">
            <w:pPr>
              <w:rPr>
                <w:rFonts w:ascii="Calibri" w:hAnsi="Calibri" w:cs="Calibri"/>
                <w:color w:val="000000"/>
                <w:sz w:val="18"/>
                <w:szCs w:val="18"/>
              </w:rPr>
            </w:pPr>
            <w:r w:rsidRPr="001476E0">
              <w:rPr>
                <w:rFonts w:ascii="Calibri" w:hAnsi="Calibri" w:cs="Calibri"/>
                <w:color w:val="000000"/>
                <w:sz w:val="18"/>
                <w:szCs w:val="18"/>
              </w:rPr>
              <w:t>(4-6)</w:t>
            </w:r>
          </w:p>
        </w:tc>
        <w:tc>
          <w:tcPr>
            <w:tcW w:w="1233"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0.05</w:t>
            </w:r>
          </w:p>
        </w:tc>
        <w:tc>
          <w:tcPr>
            <w:tcW w:w="550"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11.3</w:t>
            </w:r>
          </w:p>
        </w:tc>
      </w:tr>
      <w:tr w:rsidR="00971F55" w:rsidRPr="001476E0" w:rsidTr="00971F55">
        <w:trPr>
          <w:trHeight w:val="239"/>
        </w:trPr>
        <w:tc>
          <w:tcPr>
            <w:tcW w:w="1249" w:type="dxa"/>
            <w:shd w:val="clear" w:color="auto" w:fill="auto"/>
            <w:noWrap/>
            <w:vAlign w:val="bottom"/>
            <w:hideMark/>
          </w:tcPr>
          <w:p w:rsidR="00971F55" w:rsidRPr="001476E0" w:rsidRDefault="00971F55" w:rsidP="00971F55">
            <w:pPr>
              <w:rPr>
                <w:rFonts w:ascii="Calibri" w:hAnsi="Calibri" w:cs="Calibri"/>
                <w:color w:val="000000"/>
                <w:sz w:val="18"/>
                <w:szCs w:val="18"/>
              </w:rPr>
            </w:pPr>
            <w:r w:rsidRPr="001476E0">
              <w:rPr>
                <w:rFonts w:ascii="Calibri" w:hAnsi="Calibri" w:cs="Calibri"/>
                <w:color w:val="000000"/>
                <w:sz w:val="18"/>
                <w:szCs w:val="18"/>
              </w:rPr>
              <w:t>(7-12)</w:t>
            </w:r>
          </w:p>
        </w:tc>
        <w:tc>
          <w:tcPr>
            <w:tcW w:w="1233"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0.04</w:t>
            </w:r>
          </w:p>
        </w:tc>
        <w:tc>
          <w:tcPr>
            <w:tcW w:w="550"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Pr>
                <w:noProof/>
              </w:rPr>
              <mc:AlternateContent>
                <mc:Choice Requires="wps">
                  <w:drawing>
                    <wp:anchor distT="0" distB="0" distL="114300" distR="114300" simplePos="0" relativeHeight="251660288" behindDoc="0" locked="0" layoutInCell="1" allowOverlap="1" wp14:anchorId="49CB3272" wp14:editId="135B150F">
                      <wp:simplePos x="0" y="0"/>
                      <wp:positionH relativeFrom="column">
                        <wp:posOffset>363855</wp:posOffset>
                      </wp:positionH>
                      <wp:positionV relativeFrom="paragraph">
                        <wp:posOffset>259080</wp:posOffset>
                      </wp:positionV>
                      <wp:extent cx="409575" cy="0"/>
                      <wp:effectExtent l="0" t="76200" r="28575" b="114300"/>
                      <wp:wrapNone/>
                      <wp:docPr id="2" name="Straight Arrow Connector 2"/>
                      <wp:cNvGraphicFramePr/>
                      <a:graphic xmlns:a="http://schemas.openxmlformats.org/drawingml/2006/main">
                        <a:graphicData uri="http://schemas.microsoft.com/office/word/2010/wordprocessingShape">
                          <wps:wsp>
                            <wps:cNvCnPr/>
                            <wps:spPr>
                              <a:xfrm>
                                <a:off x="0" y="0"/>
                                <a:ext cx="4095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28.65pt;margin-top:20.4pt;width:3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" strokecolor="black [3040]">
                      <v:stroke endarrow="open"/>
                    </v:shape>
                  </w:pict>
                </mc:Fallback>
              </mc:AlternateContent>
            </w:r>
            <w:r w:rsidRPr="001476E0">
              <w:rPr>
                <w:rFonts w:ascii="Calibri" w:hAnsi="Calibri" w:cs="Calibri"/>
                <w:color w:val="000000"/>
                <w:sz w:val="18"/>
                <w:szCs w:val="18"/>
              </w:rPr>
              <w:t>10</w:t>
            </w:r>
          </w:p>
        </w:tc>
      </w:tr>
      <w:tr w:rsidR="00971F55" w:rsidRPr="001476E0" w:rsidTr="00971F55">
        <w:trPr>
          <w:trHeight w:val="239"/>
        </w:trPr>
        <w:tc>
          <w:tcPr>
            <w:tcW w:w="1249" w:type="dxa"/>
            <w:shd w:val="clear" w:color="auto" w:fill="auto"/>
            <w:noWrap/>
            <w:vAlign w:val="bottom"/>
            <w:hideMark/>
          </w:tcPr>
          <w:p w:rsidR="00971F55" w:rsidRPr="001476E0" w:rsidRDefault="00971F55" w:rsidP="00971F55">
            <w:pPr>
              <w:rPr>
                <w:rFonts w:ascii="Calibri" w:hAnsi="Calibri" w:cs="Calibri"/>
                <w:color w:val="000000"/>
                <w:sz w:val="18"/>
                <w:szCs w:val="18"/>
              </w:rPr>
            </w:pPr>
            <w:r w:rsidRPr="001476E0">
              <w:rPr>
                <w:rFonts w:ascii="Calibri" w:hAnsi="Calibri" w:cs="Calibri"/>
                <w:color w:val="000000"/>
                <w:sz w:val="18"/>
                <w:szCs w:val="18"/>
              </w:rPr>
              <w:t>(13-17)</w:t>
            </w:r>
          </w:p>
        </w:tc>
        <w:tc>
          <w:tcPr>
            <w:tcW w:w="1233"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0.04</w:t>
            </w:r>
          </w:p>
        </w:tc>
        <w:tc>
          <w:tcPr>
            <w:tcW w:w="550"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10</w:t>
            </w:r>
          </w:p>
        </w:tc>
      </w:tr>
      <w:tr w:rsidR="00971F55" w:rsidRPr="001476E0" w:rsidTr="00971F55">
        <w:trPr>
          <w:trHeight w:val="239"/>
        </w:trPr>
        <w:tc>
          <w:tcPr>
            <w:tcW w:w="1249" w:type="dxa"/>
            <w:shd w:val="clear" w:color="auto" w:fill="auto"/>
            <w:noWrap/>
            <w:vAlign w:val="bottom"/>
            <w:hideMark/>
          </w:tcPr>
          <w:p w:rsidR="00971F55" w:rsidRPr="001476E0" w:rsidRDefault="00971F55" w:rsidP="00971F55">
            <w:pPr>
              <w:rPr>
                <w:rFonts w:ascii="Calibri" w:hAnsi="Calibri" w:cs="Calibri"/>
                <w:color w:val="000000"/>
                <w:sz w:val="18"/>
                <w:szCs w:val="18"/>
              </w:rPr>
            </w:pPr>
            <w:r>
              <w:rPr>
                <w:rFonts w:ascii="Calibri" w:hAnsi="Calibri" w:cs="Calibri"/>
                <w:color w:val="000000"/>
                <w:sz w:val="18"/>
                <w:szCs w:val="18"/>
              </w:rPr>
              <w:t>D</w:t>
            </w:r>
            <w:r w:rsidRPr="001476E0">
              <w:rPr>
                <w:rFonts w:ascii="Calibri" w:hAnsi="Calibri" w:cs="Calibri"/>
                <w:color w:val="000000"/>
                <w:sz w:val="18"/>
                <w:szCs w:val="18"/>
              </w:rPr>
              <w:t>isability group I</w:t>
            </w:r>
          </w:p>
        </w:tc>
        <w:tc>
          <w:tcPr>
            <w:tcW w:w="1233"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0.15</w:t>
            </w:r>
          </w:p>
        </w:tc>
        <w:tc>
          <w:tcPr>
            <w:tcW w:w="550"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24.3</w:t>
            </w:r>
          </w:p>
        </w:tc>
      </w:tr>
      <w:tr w:rsidR="00971F55" w:rsidRPr="001476E0" w:rsidTr="00971F55">
        <w:trPr>
          <w:trHeight w:val="239"/>
        </w:trPr>
        <w:tc>
          <w:tcPr>
            <w:tcW w:w="1249" w:type="dxa"/>
            <w:shd w:val="clear" w:color="auto" w:fill="auto"/>
            <w:noWrap/>
            <w:vAlign w:val="bottom"/>
            <w:hideMark/>
          </w:tcPr>
          <w:p w:rsidR="00971F55" w:rsidRPr="001476E0" w:rsidRDefault="00971F55" w:rsidP="00971F55">
            <w:pPr>
              <w:rPr>
                <w:rFonts w:ascii="Calibri" w:hAnsi="Calibri" w:cs="Calibri"/>
                <w:color w:val="000000"/>
                <w:sz w:val="18"/>
                <w:szCs w:val="18"/>
              </w:rPr>
            </w:pPr>
            <w:r>
              <w:rPr>
                <w:rFonts w:ascii="Calibri" w:hAnsi="Calibri" w:cs="Calibri"/>
                <w:color w:val="000000"/>
                <w:sz w:val="18"/>
                <w:szCs w:val="18"/>
              </w:rPr>
              <w:t>D</w:t>
            </w:r>
            <w:r w:rsidRPr="001476E0">
              <w:rPr>
                <w:rFonts w:ascii="Calibri" w:hAnsi="Calibri" w:cs="Calibri"/>
                <w:color w:val="000000"/>
                <w:sz w:val="18"/>
                <w:szCs w:val="18"/>
              </w:rPr>
              <w:t>isability group II</w:t>
            </w:r>
          </w:p>
        </w:tc>
        <w:tc>
          <w:tcPr>
            <w:tcW w:w="1233"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0.2</w:t>
            </w:r>
          </w:p>
        </w:tc>
        <w:tc>
          <w:tcPr>
            <w:tcW w:w="550"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30.8</w:t>
            </w:r>
          </w:p>
        </w:tc>
      </w:tr>
      <w:tr w:rsidR="00971F55" w:rsidRPr="001476E0" w:rsidTr="00971F55">
        <w:trPr>
          <w:trHeight w:val="239"/>
        </w:trPr>
        <w:tc>
          <w:tcPr>
            <w:tcW w:w="1249" w:type="dxa"/>
            <w:shd w:val="clear" w:color="auto" w:fill="auto"/>
            <w:noWrap/>
            <w:vAlign w:val="bottom"/>
            <w:hideMark/>
          </w:tcPr>
          <w:p w:rsidR="00971F55" w:rsidRPr="001476E0" w:rsidRDefault="00971F55" w:rsidP="00971F55">
            <w:pPr>
              <w:rPr>
                <w:rFonts w:ascii="Calibri" w:hAnsi="Calibri" w:cs="Calibri"/>
                <w:color w:val="000000"/>
                <w:sz w:val="18"/>
                <w:szCs w:val="18"/>
              </w:rPr>
            </w:pPr>
            <w:r w:rsidRPr="001476E0">
              <w:rPr>
                <w:rFonts w:ascii="Calibri" w:hAnsi="Calibri" w:cs="Calibri"/>
                <w:color w:val="000000"/>
                <w:sz w:val="18"/>
                <w:szCs w:val="18"/>
              </w:rPr>
              <w:t>Refugee</w:t>
            </w:r>
          </w:p>
        </w:tc>
        <w:tc>
          <w:tcPr>
            <w:tcW w:w="1233"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0.07</w:t>
            </w:r>
          </w:p>
        </w:tc>
        <w:tc>
          <w:tcPr>
            <w:tcW w:w="550"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13.9</w:t>
            </w:r>
          </w:p>
        </w:tc>
      </w:tr>
      <w:tr w:rsidR="00971F55" w:rsidRPr="001476E0" w:rsidTr="00971F55">
        <w:trPr>
          <w:trHeight w:val="239"/>
        </w:trPr>
        <w:tc>
          <w:tcPr>
            <w:tcW w:w="1249" w:type="dxa"/>
            <w:shd w:val="clear" w:color="auto" w:fill="auto"/>
            <w:noWrap/>
            <w:vAlign w:val="bottom"/>
            <w:hideMark/>
          </w:tcPr>
          <w:p w:rsidR="00971F55" w:rsidRPr="001476E0" w:rsidRDefault="00971F55" w:rsidP="00971F55">
            <w:pPr>
              <w:rPr>
                <w:rFonts w:ascii="Calibri" w:hAnsi="Calibri" w:cs="Calibri"/>
                <w:color w:val="000000"/>
                <w:sz w:val="18"/>
                <w:szCs w:val="18"/>
              </w:rPr>
            </w:pPr>
            <w:r>
              <w:rPr>
                <w:rFonts w:ascii="Calibri" w:hAnsi="Calibri" w:cs="Calibri"/>
                <w:color w:val="000000"/>
                <w:sz w:val="18"/>
                <w:szCs w:val="18"/>
              </w:rPr>
              <w:t>B</w:t>
            </w:r>
            <w:r w:rsidRPr="001476E0">
              <w:rPr>
                <w:rFonts w:ascii="Calibri" w:hAnsi="Calibri" w:cs="Calibri"/>
                <w:color w:val="000000"/>
                <w:sz w:val="18"/>
                <w:szCs w:val="18"/>
              </w:rPr>
              <w:t>edridden</w:t>
            </w:r>
          </w:p>
        </w:tc>
        <w:tc>
          <w:tcPr>
            <w:tcW w:w="1233"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0.15</w:t>
            </w:r>
          </w:p>
        </w:tc>
        <w:tc>
          <w:tcPr>
            <w:tcW w:w="550"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24.3</w:t>
            </w:r>
          </w:p>
        </w:tc>
      </w:tr>
      <w:tr w:rsidR="00971F55" w:rsidRPr="001476E0" w:rsidTr="00971F55">
        <w:trPr>
          <w:trHeight w:val="239"/>
        </w:trPr>
        <w:tc>
          <w:tcPr>
            <w:tcW w:w="1249" w:type="dxa"/>
            <w:shd w:val="clear" w:color="auto" w:fill="auto"/>
            <w:noWrap/>
            <w:vAlign w:val="bottom"/>
            <w:hideMark/>
          </w:tcPr>
          <w:p w:rsidR="00971F55" w:rsidRPr="001476E0" w:rsidRDefault="00971F55" w:rsidP="00971F55">
            <w:pPr>
              <w:rPr>
                <w:rFonts w:ascii="Calibri" w:hAnsi="Calibri" w:cs="Calibri"/>
                <w:color w:val="000000"/>
                <w:sz w:val="18"/>
                <w:szCs w:val="18"/>
              </w:rPr>
            </w:pPr>
            <w:r>
              <w:rPr>
                <w:rFonts w:ascii="Calibri" w:hAnsi="Calibri" w:cs="Calibri"/>
                <w:color w:val="000000"/>
                <w:sz w:val="18"/>
                <w:szCs w:val="18"/>
              </w:rPr>
              <w:t>L</w:t>
            </w:r>
            <w:r w:rsidRPr="001476E0">
              <w:rPr>
                <w:rFonts w:ascii="Calibri" w:hAnsi="Calibri" w:cs="Calibri"/>
                <w:color w:val="000000"/>
                <w:sz w:val="18"/>
                <w:szCs w:val="18"/>
              </w:rPr>
              <w:t>onely pensioner</w:t>
            </w:r>
          </w:p>
        </w:tc>
        <w:tc>
          <w:tcPr>
            <w:tcW w:w="1233"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0.15</w:t>
            </w:r>
          </w:p>
        </w:tc>
        <w:tc>
          <w:tcPr>
            <w:tcW w:w="550"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24.3</w:t>
            </w:r>
          </w:p>
        </w:tc>
      </w:tr>
      <w:tr w:rsidR="00971F55" w:rsidRPr="001476E0" w:rsidTr="00971F55">
        <w:trPr>
          <w:trHeight w:val="239"/>
        </w:trPr>
        <w:tc>
          <w:tcPr>
            <w:tcW w:w="1249" w:type="dxa"/>
            <w:shd w:val="clear" w:color="auto" w:fill="auto"/>
            <w:noWrap/>
            <w:vAlign w:val="bottom"/>
            <w:hideMark/>
          </w:tcPr>
          <w:p w:rsidR="00971F55" w:rsidRPr="001476E0" w:rsidRDefault="00971F55" w:rsidP="00971F55">
            <w:pPr>
              <w:rPr>
                <w:rFonts w:ascii="Calibri" w:hAnsi="Calibri" w:cs="Calibri"/>
                <w:color w:val="000000"/>
                <w:sz w:val="18"/>
                <w:szCs w:val="18"/>
              </w:rPr>
            </w:pPr>
            <w:r>
              <w:rPr>
                <w:rFonts w:ascii="Calibri" w:hAnsi="Calibri" w:cs="Calibri"/>
                <w:color w:val="000000"/>
                <w:sz w:val="18"/>
                <w:szCs w:val="18"/>
              </w:rPr>
              <w:t>P</w:t>
            </w:r>
            <w:r w:rsidRPr="001476E0">
              <w:rPr>
                <w:rFonts w:ascii="Calibri" w:hAnsi="Calibri" w:cs="Calibri"/>
                <w:color w:val="000000"/>
                <w:sz w:val="18"/>
                <w:szCs w:val="18"/>
              </w:rPr>
              <w:t>regnant</w:t>
            </w:r>
          </w:p>
        </w:tc>
        <w:tc>
          <w:tcPr>
            <w:tcW w:w="1233"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0.03</w:t>
            </w:r>
          </w:p>
        </w:tc>
        <w:tc>
          <w:tcPr>
            <w:tcW w:w="550"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8.7</w:t>
            </w:r>
          </w:p>
        </w:tc>
      </w:tr>
      <w:tr w:rsidR="00971F55" w:rsidRPr="001476E0" w:rsidTr="00971F55">
        <w:trPr>
          <w:trHeight w:val="256"/>
        </w:trPr>
        <w:tc>
          <w:tcPr>
            <w:tcW w:w="1249" w:type="dxa"/>
            <w:shd w:val="clear" w:color="auto" w:fill="auto"/>
            <w:noWrap/>
            <w:vAlign w:val="bottom"/>
            <w:hideMark/>
          </w:tcPr>
          <w:p w:rsidR="00971F55" w:rsidRPr="001476E0" w:rsidRDefault="00971F55" w:rsidP="00971F55">
            <w:pPr>
              <w:rPr>
                <w:rFonts w:ascii="Calibri" w:hAnsi="Calibri" w:cs="Calibri"/>
                <w:color w:val="000000"/>
                <w:sz w:val="18"/>
                <w:szCs w:val="18"/>
              </w:rPr>
            </w:pPr>
            <w:r w:rsidRPr="001476E0">
              <w:rPr>
                <w:rFonts w:ascii="Calibri" w:hAnsi="Calibri" w:cs="Calibri"/>
                <w:color w:val="000000"/>
                <w:sz w:val="18"/>
                <w:szCs w:val="18"/>
              </w:rPr>
              <w:t>Breast-feeding woman</w:t>
            </w:r>
          </w:p>
        </w:tc>
        <w:tc>
          <w:tcPr>
            <w:tcW w:w="1233"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0.03</w:t>
            </w:r>
          </w:p>
        </w:tc>
        <w:tc>
          <w:tcPr>
            <w:tcW w:w="550"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8.7</w:t>
            </w:r>
          </w:p>
        </w:tc>
      </w:tr>
      <w:tr w:rsidR="00971F55" w:rsidRPr="001476E0" w:rsidTr="00971F55">
        <w:trPr>
          <w:trHeight w:val="239"/>
        </w:trPr>
        <w:tc>
          <w:tcPr>
            <w:tcW w:w="1249" w:type="dxa"/>
            <w:shd w:val="clear" w:color="auto" w:fill="auto"/>
            <w:noWrap/>
            <w:vAlign w:val="bottom"/>
            <w:hideMark/>
          </w:tcPr>
          <w:p w:rsidR="00971F55" w:rsidRPr="001476E0" w:rsidRDefault="00971F55" w:rsidP="00971F55">
            <w:pPr>
              <w:rPr>
                <w:rFonts w:ascii="Calibri" w:hAnsi="Calibri" w:cs="Calibri"/>
                <w:color w:val="000000"/>
                <w:sz w:val="18"/>
                <w:szCs w:val="18"/>
              </w:rPr>
            </w:pPr>
            <w:r w:rsidRPr="001476E0">
              <w:rPr>
                <w:rFonts w:ascii="Calibri" w:hAnsi="Calibri" w:cs="Calibri"/>
                <w:color w:val="000000"/>
                <w:sz w:val="18"/>
                <w:szCs w:val="18"/>
              </w:rPr>
              <w:t>Single mother</w:t>
            </w:r>
          </w:p>
        </w:tc>
        <w:tc>
          <w:tcPr>
            <w:tcW w:w="1233"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0.14</w:t>
            </w:r>
          </w:p>
        </w:tc>
        <w:tc>
          <w:tcPr>
            <w:tcW w:w="550" w:type="dxa"/>
            <w:shd w:val="clear" w:color="auto" w:fill="auto"/>
            <w:noWrap/>
            <w:vAlign w:val="bottom"/>
            <w:hideMark/>
          </w:tcPr>
          <w:p w:rsidR="00971F55" w:rsidRPr="001476E0" w:rsidRDefault="00971F55" w:rsidP="00971F55">
            <w:pPr>
              <w:jc w:val="right"/>
              <w:rPr>
                <w:rFonts w:ascii="Calibri" w:hAnsi="Calibri" w:cs="Calibri"/>
                <w:color w:val="000000"/>
                <w:sz w:val="18"/>
                <w:szCs w:val="18"/>
              </w:rPr>
            </w:pPr>
            <w:r w:rsidRPr="001476E0">
              <w:rPr>
                <w:rFonts w:ascii="Calibri" w:hAnsi="Calibri" w:cs="Calibri"/>
                <w:color w:val="000000"/>
                <w:sz w:val="18"/>
                <w:szCs w:val="18"/>
              </w:rPr>
              <w:t>23</w:t>
            </w:r>
          </w:p>
        </w:tc>
      </w:tr>
    </w:tbl>
    <w:tbl>
      <w:tblPr>
        <w:tblpPr w:leftFromText="180" w:rightFromText="180" w:vertAnchor="text" w:horzAnchor="margin" w:tblpXSpec="right" w:tblpY="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260"/>
        <w:gridCol w:w="1200"/>
        <w:gridCol w:w="1010"/>
        <w:gridCol w:w="1082"/>
      </w:tblGrid>
      <w:tr w:rsidR="00971F55" w:rsidRPr="004C384B" w:rsidTr="00971F55">
        <w:trPr>
          <w:trHeight w:val="300"/>
        </w:trPr>
        <w:tc>
          <w:tcPr>
            <w:tcW w:w="0" w:type="auto"/>
            <w:shd w:val="clear" w:color="auto" w:fill="auto"/>
            <w:noWrap/>
            <w:vAlign w:val="bottom"/>
            <w:hideMark/>
          </w:tcPr>
          <w:p w:rsidR="00971F55" w:rsidRPr="004C384B" w:rsidRDefault="00971F55" w:rsidP="00971F55">
            <w:pPr>
              <w:spacing w:after="0" w:line="240" w:lineRule="auto"/>
              <w:rPr>
                <w:rFonts w:ascii="Calibri" w:eastAsia="Times New Roman" w:hAnsi="Calibri" w:cs="Calibri"/>
                <w:color w:val="000000"/>
              </w:rPr>
            </w:pPr>
            <w:r>
              <w:rPr>
                <w:rFonts w:ascii="Calibri" w:eastAsia="Times New Roman" w:hAnsi="Calibri" w:cs="Calibri"/>
                <w:color w:val="000000"/>
              </w:rPr>
              <w:t>category</w:t>
            </w:r>
          </w:p>
        </w:tc>
        <w:tc>
          <w:tcPr>
            <w:tcW w:w="0" w:type="auto"/>
            <w:shd w:val="clear" w:color="auto" w:fill="auto"/>
            <w:noWrap/>
            <w:vAlign w:val="bottom"/>
            <w:hideMark/>
          </w:tcPr>
          <w:p w:rsidR="00971F55" w:rsidRPr="004C384B" w:rsidRDefault="00971F55" w:rsidP="00971F55">
            <w:pPr>
              <w:spacing w:after="0" w:line="240" w:lineRule="auto"/>
              <w:rPr>
                <w:rFonts w:ascii="Calibri" w:eastAsia="Times New Roman" w:hAnsi="Calibri" w:cs="Calibri"/>
                <w:color w:val="000000"/>
              </w:rPr>
            </w:pPr>
            <w:r>
              <w:rPr>
                <w:rFonts w:ascii="Calibri" w:eastAsia="Times New Roman" w:hAnsi="Calibri" w:cs="Calibri"/>
                <w:color w:val="000000"/>
              </w:rPr>
              <w:t>Coefficient</w:t>
            </w:r>
          </w:p>
        </w:tc>
        <w:tc>
          <w:tcPr>
            <w:tcW w:w="0" w:type="auto"/>
            <w:shd w:val="clear" w:color="auto" w:fill="auto"/>
            <w:noWrap/>
            <w:vAlign w:val="bottom"/>
            <w:hideMark/>
          </w:tcPr>
          <w:p w:rsidR="00971F55" w:rsidRPr="004C384B" w:rsidRDefault="00971F55" w:rsidP="00971F55">
            <w:pPr>
              <w:spacing w:after="0" w:line="240" w:lineRule="auto"/>
              <w:rPr>
                <w:rFonts w:ascii="Calibri" w:eastAsia="Times New Roman" w:hAnsi="Calibri" w:cs="Calibri"/>
                <w:color w:val="000000"/>
              </w:rPr>
            </w:pPr>
            <w:r>
              <w:rPr>
                <w:rFonts w:ascii="Calibri" w:eastAsia="Times New Roman" w:hAnsi="Calibri" w:cs="Calibri"/>
                <w:color w:val="000000"/>
              </w:rPr>
              <w:t>GEL-OLD</w:t>
            </w:r>
          </w:p>
        </w:tc>
        <w:tc>
          <w:tcPr>
            <w:tcW w:w="0" w:type="auto"/>
            <w:shd w:val="clear" w:color="auto" w:fill="auto"/>
            <w:noWrap/>
            <w:vAlign w:val="bottom"/>
            <w:hideMark/>
          </w:tcPr>
          <w:p w:rsidR="00971F55" w:rsidRPr="004C384B" w:rsidRDefault="00971F55" w:rsidP="00971F55">
            <w:pPr>
              <w:spacing w:after="0" w:line="240" w:lineRule="auto"/>
              <w:rPr>
                <w:rFonts w:ascii="Calibri" w:eastAsia="Times New Roman" w:hAnsi="Calibri" w:cs="Calibri"/>
                <w:color w:val="000000"/>
              </w:rPr>
            </w:pPr>
            <w:r>
              <w:rPr>
                <w:rFonts w:ascii="Calibri" w:eastAsia="Times New Roman" w:hAnsi="Calibri" w:cs="Calibri"/>
                <w:color w:val="000000"/>
              </w:rPr>
              <w:t>GEL-NEW</w:t>
            </w:r>
          </w:p>
        </w:tc>
      </w:tr>
      <w:tr w:rsidR="00971F55" w:rsidRPr="004C384B" w:rsidTr="00971F55">
        <w:trPr>
          <w:trHeight w:val="300"/>
        </w:trPr>
        <w:tc>
          <w:tcPr>
            <w:tcW w:w="0" w:type="auto"/>
            <w:shd w:val="clear" w:color="auto" w:fill="auto"/>
            <w:noWrap/>
            <w:vAlign w:val="bottom"/>
            <w:hideMark/>
          </w:tcPr>
          <w:p w:rsidR="00971F55" w:rsidRPr="004C384B" w:rsidRDefault="00971F55" w:rsidP="00971F55">
            <w:pPr>
              <w:spacing w:after="0" w:line="240" w:lineRule="auto"/>
              <w:rPr>
                <w:rFonts w:ascii="Calibri" w:eastAsia="Times New Roman" w:hAnsi="Calibri" w:cs="Calibri"/>
                <w:color w:val="000000"/>
              </w:rPr>
            </w:pPr>
            <w:r w:rsidRPr="004C384B">
              <w:rPr>
                <w:rFonts w:ascii="Calibri" w:eastAsia="Times New Roman" w:hAnsi="Calibri" w:cs="Calibri"/>
                <w:color w:val="000000"/>
              </w:rPr>
              <w:t>(0-3)</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0.07</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13.9</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21.37</w:t>
            </w:r>
          </w:p>
        </w:tc>
      </w:tr>
      <w:tr w:rsidR="00971F55" w:rsidRPr="004C384B" w:rsidTr="00971F55">
        <w:trPr>
          <w:trHeight w:val="300"/>
        </w:trPr>
        <w:tc>
          <w:tcPr>
            <w:tcW w:w="0" w:type="auto"/>
            <w:shd w:val="clear" w:color="auto" w:fill="auto"/>
            <w:noWrap/>
            <w:vAlign w:val="bottom"/>
            <w:hideMark/>
          </w:tcPr>
          <w:p w:rsidR="00971F55" w:rsidRPr="004C384B" w:rsidRDefault="00971F55" w:rsidP="00971F55">
            <w:pPr>
              <w:spacing w:after="0" w:line="240" w:lineRule="auto"/>
              <w:rPr>
                <w:rFonts w:ascii="Calibri" w:eastAsia="Times New Roman" w:hAnsi="Calibri" w:cs="Calibri"/>
                <w:color w:val="000000"/>
              </w:rPr>
            </w:pPr>
            <w:r w:rsidRPr="004C384B">
              <w:rPr>
                <w:rFonts w:ascii="Calibri" w:eastAsia="Times New Roman" w:hAnsi="Calibri" w:cs="Calibri"/>
                <w:color w:val="000000"/>
              </w:rPr>
              <w:t>(4-6)</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0.05</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11.3</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14.96</w:t>
            </w:r>
          </w:p>
        </w:tc>
      </w:tr>
      <w:tr w:rsidR="00971F55" w:rsidRPr="004C384B" w:rsidTr="00971F55">
        <w:trPr>
          <w:trHeight w:val="300"/>
        </w:trPr>
        <w:tc>
          <w:tcPr>
            <w:tcW w:w="0" w:type="auto"/>
            <w:shd w:val="clear" w:color="auto" w:fill="auto"/>
            <w:noWrap/>
            <w:vAlign w:val="bottom"/>
            <w:hideMark/>
          </w:tcPr>
          <w:p w:rsidR="00971F55" w:rsidRPr="004C384B" w:rsidRDefault="00971F55" w:rsidP="00971F55">
            <w:pPr>
              <w:spacing w:after="0" w:line="240" w:lineRule="auto"/>
              <w:rPr>
                <w:rFonts w:ascii="Calibri" w:eastAsia="Times New Roman" w:hAnsi="Calibri" w:cs="Calibri"/>
                <w:color w:val="000000"/>
              </w:rPr>
            </w:pPr>
            <w:r w:rsidRPr="004C384B">
              <w:rPr>
                <w:rFonts w:ascii="Calibri" w:eastAsia="Times New Roman" w:hAnsi="Calibri" w:cs="Calibri"/>
                <w:color w:val="000000"/>
              </w:rPr>
              <w:t>(7-12)</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0.04</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10</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11.22</w:t>
            </w:r>
          </w:p>
        </w:tc>
      </w:tr>
      <w:tr w:rsidR="00971F55" w:rsidRPr="004C384B" w:rsidTr="00971F55">
        <w:trPr>
          <w:trHeight w:val="300"/>
        </w:trPr>
        <w:tc>
          <w:tcPr>
            <w:tcW w:w="0" w:type="auto"/>
            <w:shd w:val="clear" w:color="auto" w:fill="auto"/>
            <w:noWrap/>
            <w:vAlign w:val="bottom"/>
            <w:hideMark/>
          </w:tcPr>
          <w:p w:rsidR="00971F55" w:rsidRPr="004C384B" w:rsidRDefault="00971F55" w:rsidP="00971F55">
            <w:pPr>
              <w:spacing w:after="0" w:line="240" w:lineRule="auto"/>
              <w:rPr>
                <w:rFonts w:ascii="Calibri" w:eastAsia="Times New Roman" w:hAnsi="Calibri" w:cs="Calibri"/>
                <w:color w:val="000000"/>
              </w:rPr>
            </w:pPr>
            <w:r w:rsidRPr="004C384B">
              <w:rPr>
                <w:rFonts w:ascii="Calibri" w:eastAsia="Times New Roman" w:hAnsi="Calibri" w:cs="Calibri"/>
                <w:color w:val="000000"/>
              </w:rPr>
              <w:t>(13-17)</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0.04</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10</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9.65</w:t>
            </w:r>
          </w:p>
        </w:tc>
      </w:tr>
      <w:tr w:rsidR="00971F55" w:rsidRPr="004C384B" w:rsidTr="00971F55">
        <w:trPr>
          <w:trHeight w:val="300"/>
        </w:trPr>
        <w:tc>
          <w:tcPr>
            <w:tcW w:w="0" w:type="auto"/>
            <w:shd w:val="clear" w:color="auto" w:fill="auto"/>
            <w:noWrap/>
            <w:vAlign w:val="bottom"/>
            <w:hideMark/>
          </w:tcPr>
          <w:p w:rsidR="00971F55" w:rsidRPr="004C384B" w:rsidRDefault="00971F55" w:rsidP="00971F55">
            <w:pPr>
              <w:spacing w:after="0" w:line="240" w:lineRule="auto"/>
              <w:rPr>
                <w:rFonts w:ascii="Calibri" w:eastAsia="Times New Roman" w:hAnsi="Calibri" w:cs="Calibri"/>
                <w:color w:val="000000"/>
              </w:rPr>
            </w:pPr>
            <w:r>
              <w:rPr>
                <w:rFonts w:ascii="Calibri" w:eastAsia="Times New Roman" w:hAnsi="Calibri" w:cs="Calibri"/>
                <w:color w:val="000000"/>
              </w:rPr>
              <w:t>D</w:t>
            </w:r>
            <w:r w:rsidRPr="004C384B">
              <w:rPr>
                <w:rFonts w:ascii="Calibri" w:eastAsia="Times New Roman" w:hAnsi="Calibri" w:cs="Calibri"/>
                <w:color w:val="000000"/>
              </w:rPr>
              <w:t>isability group I</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0.15</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24.3</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30.75</w:t>
            </w:r>
          </w:p>
        </w:tc>
      </w:tr>
      <w:tr w:rsidR="00971F55" w:rsidRPr="004C384B" w:rsidTr="00971F55">
        <w:trPr>
          <w:trHeight w:val="300"/>
        </w:trPr>
        <w:tc>
          <w:tcPr>
            <w:tcW w:w="0" w:type="auto"/>
            <w:shd w:val="clear" w:color="auto" w:fill="auto"/>
            <w:noWrap/>
            <w:vAlign w:val="bottom"/>
            <w:hideMark/>
          </w:tcPr>
          <w:p w:rsidR="00971F55" w:rsidRPr="004C384B" w:rsidRDefault="00971F55" w:rsidP="00971F55">
            <w:pPr>
              <w:spacing w:after="0" w:line="240" w:lineRule="auto"/>
              <w:rPr>
                <w:rFonts w:ascii="Calibri" w:eastAsia="Times New Roman" w:hAnsi="Calibri" w:cs="Calibri"/>
                <w:color w:val="000000"/>
              </w:rPr>
            </w:pPr>
            <w:r>
              <w:rPr>
                <w:rFonts w:ascii="Calibri" w:eastAsia="Times New Roman" w:hAnsi="Calibri" w:cs="Calibri"/>
                <w:color w:val="000000"/>
              </w:rPr>
              <w:t xml:space="preserve">Disability </w:t>
            </w:r>
            <w:r w:rsidRPr="004C384B">
              <w:rPr>
                <w:rFonts w:ascii="Calibri" w:eastAsia="Times New Roman" w:hAnsi="Calibri" w:cs="Calibri"/>
                <w:color w:val="000000"/>
              </w:rPr>
              <w:t>group II</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0.2</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30.8</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38.97</w:t>
            </w:r>
          </w:p>
        </w:tc>
      </w:tr>
      <w:tr w:rsidR="00971F55" w:rsidRPr="004C384B" w:rsidTr="00971F55">
        <w:trPr>
          <w:trHeight w:val="300"/>
        </w:trPr>
        <w:tc>
          <w:tcPr>
            <w:tcW w:w="0" w:type="auto"/>
            <w:shd w:val="clear" w:color="auto" w:fill="auto"/>
            <w:noWrap/>
            <w:vAlign w:val="bottom"/>
            <w:hideMark/>
          </w:tcPr>
          <w:p w:rsidR="00971F55" w:rsidRPr="004C384B" w:rsidRDefault="00971F55" w:rsidP="00971F55">
            <w:pPr>
              <w:spacing w:after="0" w:line="240" w:lineRule="auto"/>
              <w:rPr>
                <w:rFonts w:ascii="Calibri" w:eastAsia="Times New Roman" w:hAnsi="Calibri" w:cs="Calibri"/>
                <w:color w:val="000000"/>
              </w:rPr>
            </w:pPr>
            <w:r w:rsidRPr="004C384B">
              <w:rPr>
                <w:rFonts w:ascii="Calibri" w:eastAsia="Times New Roman" w:hAnsi="Calibri" w:cs="Calibri"/>
                <w:color w:val="000000"/>
              </w:rPr>
              <w:t>Refugee</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0.07</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13.9</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17.59</w:t>
            </w:r>
          </w:p>
        </w:tc>
      </w:tr>
      <w:tr w:rsidR="00971F55" w:rsidRPr="004C384B" w:rsidTr="00971F55">
        <w:trPr>
          <w:trHeight w:val="300"/>
        </w:trPr>
        <w:tc>
          <w:tcPr>
            <w:tcW w:w="0" w:type="auto"/>
            <w:shd w:val="clear" w:color="auto" w:fill="auto"/>
            <w:noWrap/>
            <w:vAlign w:val="bottom"/>
            <w:hideMark/>
          </w:tcPr>
          <w:p w:rsidR="00971F55" w:rsidRPr="004C384B" w:rsidRDefault="00971F55" w:rsidP="00971F55">
            <w:pPr>
              <w:spacing w:after="0" w:line="240" w:lineRule="auto"/>
              <w:rPr>
                <w:rFonts w:ascii="Calibri" w:eastAsia="Times New Roman" w:hAnsi="Calibri" w:cs="Calibri"/>
                <w:color w:val="000000"/>
              </w:rPr>
            </w:pPr>
            <w:r>
              <w:rPr>
                <w:rFonts w:ascii="Calibri" w:eastAsia="Times New Roman" w:hAnsi="Calibri" w:cs="Calibri"/>
                <w:color w:val="000000"/>
              </w:rPr>
              <w:t>B</w:t>
            </w:r>
            <w:r w:rsidRPr="004C384B">
              <w:rPr>
                <w:rFonts w:ascii="Calibri" w:eastAsia="Times New Roman" w:hAnsi="Calibri" w:cs="Calibri"/>
                <w:color w:val="000000"/>
              </w:rPr>
              <w:t>edridden</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0.15</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24.3</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30.75</w:t>
            </w:r>
          </w:p>
        </w:tc>
      </w:tr>
      <w:tr w:rsidR="00971F55" w:rsidRPr="004C384B" w:rsidTr="00971F55">
        <w:trPr>
          <w:trHeight w:val="300"/>
        </w:trPr>
        <w:tc>
          <w:tcPr>
            <w:tcW w:w="0" w:type="auto"/>
            <w:shd w:val="clear" w:color="auto" w:fill="auto"/>
            <w:noWrap/>
            <w:vAlign w:val="bottom"/>
            <w:hideMark/>
          </w:tcPr>
          <w:p w:rsidR="00971F55" w:rsidRPr="004C384B" w:rsidRDefault="00971F55" w:rsidP="00971F55">
            <w:pPr>
              <w:spacing w:after="0" w:line="240" w:lineRule="auto"/>
              <w:rPr>
                <w:rFonts w:ascii="Calibri" w:eastAsia="Times New Roman" w:hAnsi="Calibri" w:cs="Calibri"/>
                <w:color w:val="000000"/>
              </w:rPr>
            </w:pPr>
            <w:r>
              <w:rPr>
                <w:rFonts w:ascii="Calibri" w:eastAsia="Times New Roman" w:hAnsi="Calibri" w:cs="Calibri"/>
                <w:color w:val="000000"/>
              </w:rPr>
              <w:t>L</w:t>
            </w:r>
            <w:r w:rsidRPr="004C384B">
              <w:rPr>
                <w:rFonts w:ascii="Calibri" w:eastAsia="Times New Roman" w:hAnsi="Calibri" w:cs="Calibri"/>
                <w:color w:val="000000"/>
              </w:rPr>
              <w:t>onely pensioner</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0.15</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24.3</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30.75</w:t>
            </w:r>
          </w:p>
        </w:tc>
      </w:tr>
      <w:tr w:rsidR="00971F55" w:rsidRPr="004C384B" w:rsidTr="00971F55">
        <w:trPr>
          <w:trHeight w:val="300"/>
        </w:trPr>
        <w:tc>
          <w:tcPr>
            <w:tcW w:w="0" w:type="auto"/>
            <w:shd w:val="clear" w:color="auto" w:fill="auto"/>
            <w:noWrap/>
            <w:vAlign w:val="bottom"/>
            <w:hideMark/>
          </w:tcPr>
          <w:p w:rsidR="00971F55" w:rsidRPr="004C384B" w:rsidRDefault="00971F55" w:rsidP="00971F55">
            <w:pPr>
              <w:spacing w:after="0" w:line="240" w:lineRule="auto"/>
              <w:rPr>
                <w:rFonts w:ascii="Calibri" w:eastAsia="Times New Roman" w:hAnsi="Calibri" w:cs="Calibri"/>
                <w:color w:val="000000"/>
              </w:rPr>
            </w:pPr>
            <w:r>
              <w:rPr>
                <w:rFonts w:ascii="Calibri" w:eastAsia="Times New Roman" w:hAnsi="Calibri" w:cs="Calibri"/>
                <w:color w:val="000000"/>
              </w:rPr>
              <w:t>P</w:t>
            </w:r>
            <w:r w:rsidRPr="004C384B">
              <w:rPr>
                <w:rFonts w:ascii="Calibri" w:eastAsia="Times New Roman" w:hAnsi="Calibri" w:cs="Calibri"/>
                <w:color w:val="000000"/>
              </w:rPr>
              <w:t>regnant</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0.03</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8.7</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11.01</w:t>
            </w:r>
          </w:p>
        </w:tc>
      </w:tr>
      <w:tr w:rsidR="00971F55" w:rsidRPr="004C384B" w:rsidTr="00971F55">
        <w:trPr>
          <w:trHeight w:val="300"/>
        </w:trPr>
        <w:tc>
          <w:tcPr>
            <w:tcW w:w="0" w:type="auto"/>
            <w:shd w:val="clear" w:color="auto" w:fill="auto"/>
            <w:noWrap/>
            <w:vAlign w:val="bottom"/>
            <w:hideMark/>
          </w:tcPr>
          <w:p w:rsidR="00971F55" w:rsidRPr="004C384B" w:rsidRDefault="00971F55" w:rsidP="00971F55">
            <w:pPr>
              <w:spacing w:after="0" w:line="240" w:lineRule="auto"/>
              <w:rPr>
                <w:rFonts w:ascii="Calibri" w:eastAsia="Times New Roman" w:hAnsi="Calibri" w:cs="Calibri"/>
                <w:color w:val="000000"/>
              </w:rPr>
            </w:pPr>
            <w:r w:rsidRPr="004C384B">
              <w:rPr>
                <w:rFonts w:ascii="Calibri" w:eastAsia="Times New Roman" w:hAnsi="Calibri" w:cs="Calibri"/>
                <w:color w:val="000000"/>
              </w:rPr>
              <w:t>Breast-feeding woman</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0.03</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8.7</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11.01</w:t>
            </w:r>
          </w:p>
        </w:tc>
      </w:tr>
      <w:tr w:rsidR="00971F55" w:rsidRPr="004C384B" w:rsidTr="00971F55">
        <w:trPr>
          <w:trHeight w:val="300"/>
        </w:trPr>
        <w:tc>
          <w:tcPr>
            <w:tcW w:w="0" w:type="auto"/>
            <w:shd w:val="clear" w:color="auto" w:fill="auto"/>
            <w:noWrap/>
            <w:vAlign w:val="bottom"/>
            <w:hideMark/>
          </w:tcPr>
          <w:p w:rsidR="00971F55" w:rsidRPr="004C384B" w:rsidRDefault="00971F55" w:rsidP="00971F55">
            <w:pPr>
              <w:spacing w:after="0" w:line="240" w:lineRule="auto"/>
              <w:rPr>
                <w:rFonts w:ascii="Calibri" w:eastAsia="Times New Roman" w:hAnsi="Calibri" w:cs="Calibri"/>
                <w:color w:val="000000"/>
              </w:rPr>
            </w:pPr>
            <w:r w:rsidRPr="004C384B">
              <w:rPr>
                <w:rFonts w:ascii="Calibri" w:eastAsia="Times New Roman" w:hAnsi="Calibri" w:cs="Calibri"/>
                <w:color w:val="000000"/>
              </w:rPr>
              <w:t>Single mother</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0.14</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23</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29.10</w:t>
            </w:r>
          </w:p>
        </w:tc>
      </w:tr>
      <w:tr w:rsidR="00971F55" w:rsidRPr="004C384B" w:rsidTr="00971F55">
        <w:trPr>
          <w:trHeight w:val="300"/>
        </w:trPr>
        <w:tc>
          <w:tcPr>
            <w:tcW w:w="0" w:type="auto"/>
            <w:shd w:val="clear" w:color="auto" w:fill="auto"/>
            <w:noWrap/>
            <w:vAlign w:val="bottom"/>
            <w:hideMark/>
          </w:tcPr>
          <w:p w:rsidR="00971F55" w:rsidRPr="004C384B" w:rsidRDefault="00971F55" w:rsidP="00971F55">
            <w:pPr>
              <w:spacing w:after="0" w:line="240" w:lineRule="auto"/>
              <w:rPr>
                <w:rFonts w:ascii="Calibri" w:eastAsia="Times New Roman" w:hAnsi="Calibri" w:cs="Calibri"/>
                <w:color w:val="000000"/>
              </w:rPr>
            </w:pPr>
            <w:r>
              <w:rPr>
                <w:rFonts w:ascii="Calibri" w:eastAsia="Times New Roman" w:hAnsi="Calibri" w:cs="Calibri"/>
                <w:color w:val="000000"/>
              </w:rPr>
              <w:t>Disabled child</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0.2</w:t>
            </w:r>
          </w:p>
        </w:tc>
        <w:tc>
          <w:tcPr>
            <w:tcW w:w="0" w:type="auto"/>
            <w:shd w:val="clear" w:color="auto" w:fill="auto"/>
            <w:noWrap/>
            <w:vAlign w:val="bottom"/>
            <w:hideMark/>
          </w:tcPr>
          <w:p w:rsidR="00971F55" w:rsidRPr="004C384B" w:rsidRDefault="00971F55" w:rsidP="00971F55">
            <w:pPr>
              <w:spacing w:after="0" w:line="240" w:lineRule="auto"/>
              <w:jc w:val="right"/>
              <w:rPr>
                <w:rFonts w:ascii="Calibri" w:eastAsia="Times New Roman" w:hAnsi="Calibri" w:cs="Calibri"/>
                <w:color w:val="000000"/>
              </w:rPr>
            </w:pPr>
            <w:r w:rsidRPr="004C384B">
              <w:rPr>
                <w:rFonts w:ascii="Calibri" w:eastAsia="Times New Roman" w:hAnsi="Calibri" w:cs="Calibri"/>
                <w:color w:val="000000"/>
              </w:rPr>
              <w:t>30.8</w:t>
            </w:r>
          </w:p>
        </w:tc>
        <w:tc>
          <w:tcPr>
            <w:tcW w:w="0" w:type="auto"/>
            <w:shd w:val="clear" w:color="auto" w:fill="auto"/>
            <w:noWrap/>
            <w:vAlign w:val="bottom"/>
            <w:hideMark/>
          </w:tcPr>
          <w:p w:rsidR="00971F55" w:rsidRPr="004C384B" w:rsidRDefault="00971F55" w:rsidP="00971F55">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4C384B">
              <w:rPr>
                <w:rFonts w:ascii="Calibri" w:eastAsia="Times New Roman" w:hAnsi="Calibri" w:cs="Calibri"/>
                <w:color w:val="000000"/>
              </w:rPr>
              <w:t>38.97</w:t>
            </w:r>
          </w:p>
        </w:tc>
      </w:tr>
    </w:tbl>
    <w:p w:rsidR="004A422C" w:rsidRDefault="004A422C" w:rsidP="004A422C">
      <w:pPr>
        <w:pStyle w:val="Caption"/>
        <w:keepNext/>
      </w:pPr>
      <w:r>
        <w:t xml:space="preserve">                                                                                                          </w:t>
      </w:r>
    </w:p>
    <w:p w:rsidR="004A422C" w:rsidRDefault="004A422C" w:rsidP="004A422C">
      <w:pPr>
        <w:rPr>
          <w:rFonts w:ascii="Calibri" w:eastAsia="Times New Roman" w:hAnsi="Calibri" w:cs="Calibri"/>
          <w:color w:val="000000"/>
        </w:rPr>
      </w:pPr>
    </w:p>
    <w:p w:rsidR="004A422C" w:rsidRDefault="004A422C" w:rsidP="004A422C">
      <w:pPr>
        <w:rPr>
          <w:rFonts w:ascii="Calibri" w:eastAsia="Times New Roman" w:hAnsi="Calibri" w:cs="Calibri"/>
          <w:color w:val="000000"/>
        </w:rPr>
      </w:pPr>
    </w:p>
    <w:p w:rsidR="004A422C" w:rsidRDefault="004A422C" w:rsidP="004A422C">
      <w:r>
        <w:rPr>
          <w:rFonts w:ascii="Calibri" w:eastAsia="Times New Roman" w:hAnsi="Calibri" w:cs="Calibri"/>
          <w:color w:val="000000"/>
        </w:rPr>
        <w:br/>
      </w:r>
    </w:p>
    <w:p w:rsidR="004A422C" w:rsidRDefault="004A422C" w:rsidP="004A422C"/>
    <w:p w:rsidR="004A422C" w:rsidRDefault="004A422C" w:rsidP="004A422C"/>
    <w:p w:rsidR="004A422C" w:rsidRDefault="004A422C" w:rsidP="004A422C"/>
    <w:p w:rsidR="004A422C" w:rsidRDefault="004A422C" w:rsidP="004A422C"/>
    <w:p w:rsidR="004A422C" w:rsidRDefault="004A422C" w:rsidP="004A422C"/>
    <w:p w:rsidR="004A422C" w:rsidRDefault="004A422C" w:rsidP="004A422C"/>
    <w:p w:rsidR="004A422C" w:rsidRDefault="004A422C" w:rsidP="004A422C"/>
    <w:p w:rsidR="004A422C" w:rsidRDefault="004A422C" w:rsidP="004A422C"/>
    <w:p w:rsidR="004A422C" w:rsidRDefault="004A422C" w:rsidP="004A422C"/>
    <w:p w:rsidR="004A422C" w:rsidRDefault="004A422C" w:rsidP="004A422C"/>
    <w:p w:rsidR="004A422C" w:rsidRDefault="004A422C" w:rsidP="004A422C"/>
    <w:p w:rsidR="004A422C" w:rsidRDefault="004A422C" w:rsidP="004A422C">
      <w:r>
        <w:t>This is not all. Due to various assumptions, some of which might not sound very reliable, we will evaluate all of this with an alternative approach based on the above mentioned data from insurance company</w:t>
      </w:r>
      <w:r w:rsidR="00A90B03">
        <w:t xml:space="preserve"> (See attached document</w:t>
      </w:r>
      <w:r w:rsidR="00F00DCF">
        <w:t>: “INSURANCE LOSSES”</w:t>
      </w:r>
      <w:r w:rsidR="00A90B03">
        <w:t>)</w:t>
      </w:r>
      <w:r>
        <w:t xml:space="preserve"> which covers approximately 80% of medical service expenses. By again assuming a 48% expenditure on medicine, we can have average expenditures on medicines for each group from Table 11b, except </w:t>
      </w:r>
      <w:r>
        <w:rPr>
          <w:rFonts w:ascii="Calibri" w:eastAsia="Times New Roman" w:hAnsi="Calibri" w:cs="Calibri"/>
          <w:color w:val="000000"/>
        </w:rPr>
        <w:t xml:space="preserve">refugees, the </w:t>
      </w:r>
      <w:r w:rsidRPr="00152F9A">
        <w:rPr>
          <w:rFonts w:ascii="Calibri" w:eastAsia="Times New Roman" w:hAnsi="Calibri" w:cs="Calibri"/>
          <w:color w:val="000000"/>
        </w:rPr>
        <w:t>bedridden</w:t>
      </w:r>
      <w:r>
        <w:rPr>
          <w:rFonts w:ascii="Calibri" w:eastAsia="Times New Roman" w:hAnsi="Calibri" w:cs="Calibri"/>
          <w:color w:val="000000"/>
        </w:rPr>
        <w:t xml:space="preserve">, </w:t>
      </w:r>
      <w:r w:rsidRPr="00152F9A">
        <w:rPr>
          <w:rFonts w:ascii="Calibri" w:eastAsia="Times New Roman" w:hAnsi="Calibri" w:cs="Calibri"/>
          <w:color w:val="000000"/>
        </w:rPr>
        <w:t>lonely pensioner</w:t>
      </w:r>
      <w:r>
        <w:rPr>
          <w:rFonts w:ascii="Calibri" w:eastAsia="Times New Roman" w:hAnsi="Calibri" w:cs="Calibri"/>
          <w:color w:val="000000"/>
        </w:rPr>
        <w:t xml:space="preserve">s, the </w:t>
      </w:r>
      <w:r w:rsidRPr="00152F9A">
        <w:rPr>
          <w:rFonts w:ascii="Calibri" w:eastAsia="Times New Roman" w:hAnsi="Calibri" w:cs="Calibri"/>
          <w:color w:val="000000"/>
        </w:rPr>
        <w:t>pregnant</w:t>
      </w:r>
      <w:r>
        <w:rPr>
          <w:rFonts w:ascii="Calibri" w:eastAsia="Times New Roman" w:hAnsi="Calibri" w:cs="Calibri"/>
          <w:color w:val="000000"/>
        </w:rPr>
        <w:t>, b</w:t>
      </w:r>
      <w:r w:rsidRPr="00152F9A">
        <w:rPr>
          <w:rFonts w:ascii="Calibri" w:eastAsia="Times New Roman" w:hAnsi="Calibri" w:cs="Calibri"/>
          <w:color w:val="000000"/>
        </w:rPr>
        <w:t>reast-feeding woman</w:t>
      </w:r>
      <w:r>
        <w:rPr>
          <w:rFonts w:ascii="Calibri" w:eastAsia="Times New Roman" w:hAnsi="Calibri" w:cs="Calibri"/>
          <w:color w:val="000000"/>
        </w:rPr>
        <w:t xml:space="preserve"> and s</w:t>
      </w:r>
      <w:r w:rsidRPr="00152F9A">
        <w:rPr>
          <w:rFonts w:ascii="Calibri" w:eastAsia="Times New Roman" w:hAnsi="Calibri" w:cs="Calibri"/>
          <w:color w:val="000000"/>
        </w:rPr>
        <w:t>ingle mother</w:t>
      </w:r>
      <w:r>
        <w:t>s. Their needs will be evaluated in the same way as we did in the first approach. The results are summarized in Table 11.</w:t>
      </w:r>
    </w:p>
    <w:p w:rsidR="004A422C" w:rsidRDefault="004A422C" w:rsidP="004A422C">
      <w:pPr>
        <w:pStyle w:val="Caption"/>
        <w:keepNext/>
      </w:pPr>
      <w:r>
        <w:t>Table 11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0"/>
        <w:gridCol w:w="895"/>
      </w:tblGrid>
      <w:tr w:rsidR="004A422C" w:rsidTr="00843106">
        <w:trPr>
          <w:trHeight w:val="300"/>
        </w:trPr>
        <w:tc>
          <w:tcPr>
            <w:tcW w:w="0" w:type="auto"/>
            <w:shd w:val="clear" w:color="auto" w:fill="auto"/>
            <w:noWrap/>
            <w:vAlign w:val="bottom"/>
            <w:hideMark/>
          </w:tcPr>
          <w:p w:rsidR="004A422C" w:rsidRDefault="004A422C" w:rsidP="00843106">
            <w:pPr>
              <w:rPr>
                <w:rFonts w:ascii="Calibri" w:hAnsi="Calibri" w:cs="Calibri"/>
                <w:color w:val="000000"/>
              </w:rPr>
            </w:pPr>
            <w:r>
              <w:rPr>
                <w:rFonts w:ascii="Calibri" w:hAnsi="Calibri" w:cs="Calibri"/>
                <w:color w:val="000000"/>
              </w:rPr>
              <w:t>category</w:t>
            </w:r>
          </w:p>
        </w:tc>
        <w:tc>
          <w:tcPr>
            <w:tcW w:w="895" w:type="dxa"/>
            <w:shd w:val="clear" w:color="auto" w:fill="auto"/>
            <w:noWrap/>
            <w:vAlign w:val="bottom"/>
            <w:hideMark/>
          </w:tcPr>
          <w:p w:rsidR="004A422C" w:rsidRDefault="004A422C" w:rsidP="00843106">
            <w:pPr>
              <w:rPr>
                <w:rFonts w:ascii="Calibri" w:hAnsi="Calibri" w:cs="Calibri"/>
                <w:color w:val="000000"/>
              </w:rPr>
            </w:pPr>
            <w:r>
              <w:rPr>
                <w:rFonts w:ascii="Calibri" w:hAnsi="Calibri" w:cs="Calibri"/>
                <w:color w:val="000000"/>
              </w:rPr>
              <w:t>GEL</w:t>
            </w:r>
          </w:p>
        </w:tc>
      </w:tr>
      <w:tr w:rsidR="004A422C" w:rsidTr="00843106">
        <w:trPr>
          <w:trHeight w:val="300"/>
        </w:trPr>
        <w:tc>
          <w:tcPr>
            <w:tcW w:w="0" w:type="auto"/>
            <w:shd w:val="clear" w:color="auto" w:fill="auto"/>
            <w:noWrap/>
            <w:vAlign w:val="bottom"/>
            <w:hideMark/>
          </w:tcPr>
          <w:p w:rsidR="004A422C" w:rsidRDefault="004A422C" w:rsidP="00843106">
            <w:pPr>
              <w:rPr>
                <w:rFonts w:ascii="Calibri" w:hAnsi="Calibri" w:cs="Calibri"/>
                <w:color w:val="000000"/>
              </w:rPr>
            </w:pPr>
            <w:r>
              <w:rPr>
                <w:rFonts w:ascii="Calibri" w:hAnsi="Calibri" w:cs="Calibri"/>
                <w:color w:val="000000"/>
              </w:rPr>
              <w:t>(0-3)</w:t>
            </w:r>
          </w:p>
        </w:tc>
        <w:tc>
          <w:tcPr>
            <w:tcW w:w="895" w:type="dxa"/>
            <w:shd w:val="clear" w:color="auto" w:fill="auto"/>
            <w:noWrap/>
            <w:vAlign w:val="bottom"/>
            <w:hideMark/>
          </w:tcPr>
          <w:p w:rsidR="004A422C" w:rsidRDefault="004A422C" w:rsidP="00843106">
            <w:pPr>
              <w:jc w:val="right"/>
              <w:rPr>
                <w:rFonts w:ascii="Calibri" w:hAnsi="Calibri" w:cs="Calibri"/>
                <w:color w:val="000000"/>
              </w:rPr>
            </w:pPr>
            <w:r>
              <w:rPr>
                <w:rFonts w:ascii="Calibri" w:hAnsi="Calibri" w:cs="Calibri"/>
                <w:color w:val="000000"/>
              </w:rPr>
              <w:t>10.48</w:t>
            </w:r>
          </w:p>
        </w:tc>
      </w:tr>
      <w:tr w:rsidR="004A422C" w:rsidTr="00843106">
        <w:trPr>
          <w:trHeight w:val="300"/>
        </w:trPr>
        <w:tc>
          <w:tcPr>
            <w:tcW w:w="0" w:type="auto"/>
            <w:shd w:val="clear" w:color="auto" w:fill="auto"/>
            <w:noWrap/>
            <w:vAlign w:val="bottom"/>
            <w:hideMark/>
          </w:tcPr>
          <w:p w:rsidR="004A422C" w:rsidRDefault="004A422C" w:rsidP="00843106">
            <w:pPr>
              <w:rPr>
                <w:rFonts w:ascii="Calibri" w:hAnsi="Calibri" w:cs="Calibri"/>
                <w:color w:val="000000"/>
              </w:rPr>
            </w:pPr>
            <w:r>
              <w:rPr>
                <w:rFonts w:ascii="Calibri" w:hAnsi="Calibri" w:cs="Calibri"/>
                <w:color w:val="000000"/>
              </w:rPr>
              <w:t>(4-6)</w:t>
            </w:r>
          </w:p>
        </w:tc>
        <w:tc>
          <w:tcPr>
            <w:tcW w:w="895" w:type="dxa"/>
            <w:shd w:val="clear" w:color="auto" w:fill="auto"/>
            <w:noWrap/>
            <w:vAlign w:val="bottom"/>
            <w:hideMark/>
          </w:tcPr>
          <w:p w:rsidR="004A422C" w:rsidRDefault="004A422C" w:rsidP="00843106">
            <w:pPr>
              <w:jc w:val="right"/>
              <w:rPr>
                <w:rFonts w:ascii="Calibri" w:hAnsi="Calibri" w:cs="Calibri"/>
                <w:color w:val="000000"/>
              </w:rPr>
            </w:pPr>
            <w:r>
              <w:rPr>
                <w:rFonts w:ascii="Calibri" w:hAnsi="Calibri" w:cs="Calibri"/>
                <w:color w:val="000000"/>
              </w:rPr>
              <w:t>3.04</w:t>
            </w:r>
          </w:p>
        </w:tc>
      </w:tr>
      <w:tr w:rsidR="004A422C" w:rsidTr="00843106">
        <w:trPr>
          <w:trHeight w:val="300"/>
        </w:trPr>
        <w:tc>
          <w:tcPr>
            <w:tcW w:w="0" w:type="auto"/>
            <w:shd w:val="clear" w:color="auto" w:fill="auto"/>
            <w:noWrap/>
            <w:vAlign w:val="bottom"/>
            <w:hideMark/>
          </w:tcPr>
          <w:p w:rsidR="004A422C" w:rsidRDefault="004A422C" w:rsidP="00843106">
            <w:pPr>
              <w:rPr>
                <w:rFonts w:ascii="Calibri" w:hAnsi="Calibri" w:cs="Calibri"/>
                <w:color w:val="000000"/>
              </w:rPr>
            </w:pPr>
            <w:r>
              <w:rPr>
                <w:rFonts w:ascii="Calibri" w:hAnsi="Calibri" w:cs="Calibri"/>
                <w:color w:val="000000"/>
              </w:rPr>
              <w:lastRenderedPageBreak/>
              <w:t>(7-12)</w:t>
            </w:r>
          </w:p>
        </w:tc>
        <w:tc>
          <w:tcPr>
            <w:tcW w:w="895" w:type="dxa"/>
            <w:shd w:val="clear" w:color="auto" w:fill="auto"/>
            <w:noWrap/>
            <w:vAlign w:val="bottom"/>
            <w:hideMark/>
          </w:tcPr>
          <w:p w:rsidR="004A422C" w:rsidRDefault="004A422C" w:rsidP="00843106">
            <w:pPr>
              <w:jc w:val="right"/>
              <w:rPr>
                <w:rFonts w:ascii="Calibri" w:hAnsi="Calibri" w:cs="Calibri"/>
                <w:color w:val="000000"/>
              </w:rPr>
            </w:pPr>
            <w:r>
              <w:rPr>
                <w:rFonts w:ascii="Calibri" w:hAnsi="Calibri" w:cs="Calibri"/>
                <w:color w:val="000000"/>
              </w:rPr>
              <w:t>2.43</w:t>
            </w:r>
          </w:p>
        </w:tc>
      </w:tr>
      <w:tr w:rsidR="004A422C" w:rsidTr="00843106">
        <w:trPr>
          <w:trHeight w:val="300"/>
        </w:trPr>
        <w:tc>
          <w:tcPr>
            <w:tcW w:w="0" w:type="auto"/>
            <w:shd w:val="clear" w:color="auto" w:fill="auto"/>
            <w:noWrap/>
            <w:vAlign w:val="bottom"/>
            <w:hideMark/>
          </w:tcPr>
          <w:p w:rsidR="004A422C" w:rsidRDefault="004A422C" w:rsidP="00843106">
            <w:pPr>
              <w:rPr>
                <w:rFonts w:ascii="Calibri" w:hAnsi="Calibri" w:cs="Calibri"/>
                <w:color w:val="000000"/>
              </w:rPr>
            </w:pPr>
            <w:r>
              <w:rPr>
                <w:rFonts w:ascii="Calibri" w:hAnsi="Calibri" w:cs="Calibri"/>
                <w:color w:val="000000"/>
              </w:rPr>
              <w:t>(13-17)</w:t>
            </w:r>
          </w:p>
        </w:tc>
        <w:tc>
          <w:tcPr>
            <w:tcW w:w="895" w:type="dxa"/>
            <w:shd w:val="clear" w:color="auto" w:fill="auto"/>
            <w:noWrap/>
            <w:vAlign w:val="bottom"/>
            <w:hideMark/>
          </w:tcPr>
          <w:p w:rsidR="004A422C" w:rsidRDefault="004A422C" w:rsidP="00843106">
            <w:pPr>
              <w:jc w:val="right"/>
              <w:rPr>
                <w:rFonts w:ascii="Calibri" w:hAnsi="Calibri" w:cs="Calibri"/>
                <w:color w:val="000000"/>
              </w:rPr>
            </w:pPr>
            <w:r>
              <w:rPr>
                <w:rFonts w:ascii="Calibri" w:hAnsi="Calibri" w:cs="Calibri"/>
                <w:color w:val="000000"/>
              </w:rPr>
              <w:t>2.58</w:t>
            </w:r>
          </w:p>
        </w:tc>
      </w:tr>
      <w:tr w:rsidR="004A422C" w:rsidTr="00843106">
        <w:trPr>
          <w:trHeight w:val="300"/>
        </w:trPr>
        <w:tc>
          <w:tcPr>
            <w:tcW w:w="0" w:type="auto"/>
            <w:shd w:val="clear" w:color="auto" w:fill="auto"/>
            <w:noWrap/>
            <w:vAlign w:val="bottom"/>
            <w:hideMark/>
          </w:tcPr>
          <w:p w:rsidR="004A422C" w:rsidRDefault="004A422C" w:rsidP="00843106">
            <w:pPr>
              <w:rPr>
                <w:rFonts w:ascii="Calibri" w:hAnsi="Calibri" w:cs="Calibri"/>
                <w:color w:val="000000"/>
              </w:rPr>
            </w:pPr>
            <w:r>
              <w:rPr>
                <w:rFonts w:ascii="Calibri" w:hAnsi="Calibri" w:cs="Calibri"/>
                <w:color w:val="000000"/>
              </w:rPr>
              <w:t>Person with disability group I</w:t>
            </w:r>
          </w:p>
        </w:tc>
        <w:tc>
          <w:tcPr>
            <w:tcW w:w="895" w:type="dxa"/>
            <w:shd w:val="clear" w:color="auto" w:fill="auto"/>
            <w:noWrap/>
            <w:vAlign w:val="bottom"/>
            <w:hideMark/>
          </w:tcPr>
          <w:p w:rsidR="004A422C" w:rsidRDefault="004A422C" w:rsidP="00843106">
            <w:pPr>
              <w:jc w:val="right"/>
              <w:rPr>
                <w:rFonts w:ascii="Calibri" w:hAnsi="Calibri" w:cs="Calibri"/>
                <w:color w:val="000000"/>
              </w:rPr>
            </w:pPr>
            <w:r>
              <w:rPr>
                <w:rFonts w:ascii="Calibri" w:hAnsi="Calibri" w:cs="Calibri"/>
                <w:color w:val="000000"/>
              </w:rPr>
              <w:t>17.67</w:t>
            </w:r>
          </w:p>
        </w:tc>
      </w:tr>
      <w:tr w:rsidR="004A422C" w:rsidTr="00843106">
        <w:trPr>
          <w:trHeight w:val="300"/>
        </w:trPr>
        <w:tc>
          <w:tcPr>
            <w:tcW w:w="0" w:type="auto"/>
            <w:shd w:val="clear" w:color="auto" w:fill="auto"/>
            <w:noWrap/>
            <w:vAlign w:val="bottom"/>
            <w:hideMark/>
          </w:tcPr>
          <w:p w:rsidR="004A422C" w:rsidRDefault="004A422C" w:rsidP="00843106">
            <w:pPr>
              <w:rPr>
                <w:rFonts w:ascii="Calibri" w:hAnsi="Calibri" w:cs="Calibri"/>
                <w:color w:val="000000"/>
              </w:rPr>
            </w:pPr>
            <w:r>
              <w:rPr>
                <w:rFonts w:ascii="Calibri" w:hAnsi="Calibri" w:cs="Calibri"/>
                <w:color w:val="000000"/>
              </w:rPr>
              <w:t>Person with disability group II</w:t>
            </w:r>
          </w:p>
        </w:tc>
        <w:tc>
          <w:tcPr>
            <w:tcW w:w="895" w:type="dxa"/>
            <w:shd w:val="clear" w:color="auto" w:fill="auto"/>
            <w:noWrap/>
            <w:vAlign w:val="bottom"/>
            <w:hideMark/>
          </w:tcPr>
          <w:p w:rsidR="004A422C" w:rsidRDefault="004A422C" w:rsidP="00843106">
            <w:pPr>
              <w:jc w:val="right"/>
              <w:rPr>
                <w:rFonts w:ascii="Calibri" w:hAnsi="Calibri" w:cs="Calibri"/>
                <w:color w:val="000000"/>
              </w:rPr>
            </w:pPr>
            <w:r>
              <w:rPr>
                <w:rFonts w:ascii="Calibri" w:hAnsi="Calibri" w:cs="Calibri"/>
                <w:color w:val="000000"/>
              </w:rPr>
              <w:t>17.52</w:t>
            </w:r>
          </w:p>
        </w:tc>
      </w:tr>
      <w:tr w:rsidR="004A422C" w:rsidTr="00843106">
        <w:trPr>
          <w:trHeight w:val="300"/>
        </w:trPr>
        <w:tc>
          <w:tcPr>
            <w:tcW w:w="0" w:type="auto"/>
            <w:shd w:val="clear" w:color="auto" w:fill="auto"/>
            <w:noWrap/>
            <w:vAlign w:val="bottom"/>
            <w:hideMark/>
          </w:tcPr>
          <w:p w:rsidR="004A422C" w:rsidRDefault="004A422C" w:rsidP="00843106">
            <w:pPr>
              <w:rPr>
                <w:rFonts w:ascii="Calibri" w:hAnsi="Calibri" w:cs="Calibri"/>
                <w:color w:val="000000"/>
              </w:rPr>
            </w:pPr>
            <w:r>
              <w:rPr>
                <w:rFonts w:ascii="Calibri" w:hAnsi="Calibri" w:cs="Calibri"/>
                <w:color w:val="000000"/>
              </w:rPr>
              <w:t>Refugee</w:t>
            </w:r>
          </w:p>
        </w:tc>
        <w:tc>
          <w:tcPr>
            <w:tcW w:w="895" w:type="dxa"/>
            <w:shd w:val="clear" w:color="auto" w:fill="auto"/>
            <w:noWrap/>
            <w:vAlign w:val="bottom"/>
            <w:hideMark/>
          </w:tcPr>
          <w:p w:rsidR="004A422C" w:rsidRDefault="004A422C" w:rsidP="00843106">
            <w:pPr>
              <w:jc w:val="right"/>
              <w:rPr>
                <w:rFonts w:ascii="Calibri" w:hAnsi="Calibri" w:cs="Calibri"/>
                <w:color w:val="000000"/>
              </w:rPr>
            </w:pPr>
            <w:r>
              <w:rPr>
                <w:rFonts w:ascii="Calibri" w:hAnsi="Calibri" w:cs="Calibri"/>
                <w:color w:val="000000"/>
              </w:rPr>
              <w:t>10.98</w:t>
            </w:r>
          </w:p>
        </w:tc>
      </w:tr>
      <w:tr w:rsidR="004A422C" w:rsidTr="00843106">
        <w:trPr>
          <w:trHeight w:val="300"/>
        </w:trPr>
        <w:tc>
          <w:tcPr>
            <w:tcW w:w="0" w:type="auto"/>
            <w:shd w:val="clear" w:color="auto" w:fill="auto"/>
            <w:noWrap/>
            <w:vAlign w:val="bottom"/>
            <w:hideMark/>
          </w:tcPr>
          <w:p w:rsidR="004A422C" w:rsidRDefault="004A422C" w:rsidP="00843106">
            <w:pPr>
              <w:rPr>
                <w:rFonts w:ascii="Calibri" w:hAnsi="Calibri" w:cs="Calibri"/>
                <w:color w:val="000000"/>
              </w:rPr>
            </w:pPr>
            <w:r>
              <w:rPr>
                <w:rFonts w:ascii="Calibri" w:hAnsi="Calibri" w:cs="Calibri"/>
                <w:color w:val="000000"/>
              </w:rPr>
              <w:t>Bedridden</w:t>
            </w:r>
          </w:p>
        </w:tc>
        <w:tc>
          <w:tcPr>
            <w:tcW w:w="895" w:type="dxa"/>
            <w:shd w:val="clear" w:color="auto" w:fill="auto"/>
            <w:noWrap/>
            <w:vAlign w:val="bottom"/>
            <w:hideMark/>
          </w:tcPr>
          <w:p w:rsidR="004A422C" w:rsidRDefault="004A422C" w:rsidP="00843106">
            <w:pPr>
              <w:jc w:val="right"/>
              <w:rPr>
                <w:rFonts w:ascii="Calibri" w:hAnsi="Calibri" w:cs="Calibri"/>
                <w:color w:val="000000"/>
              </w:rPr>
            </w:pPr>
            <w:r>
              <w:rPr>
                <w:rFonts w:ascii="Calibri" w:hAnsi="Calibri" w:cs="Calibri"/>
                <w:color w:val="000000"/>
              </w:rPr>
              <w:t>19.20</w:t>
            </w:r>
          </w:p>
        </w:tc>
      </w:tr>
      <w:tr w:rsidR="004A422C" w:rsidTr="00843106">
        <w:trPr>
          <w:trHeight w:val="300"/>
        </w:trPr>
        <w:tc>
          <w:tcPr>
            <w:tcW w:w="0" w:type="auto"/>
            <w:shd w:val="clear" w:color="auto" w:fill="auto"/>
            <w:noWrap/>
            <w:vAlign w:val="bottom"/>
            <w:hideMark/>
          </w:tcPr>
          <w:p w:rsidR="004A422C" w:rsidRDefault="004A422C" w:rsidP="00843106">
            <w:pPr>
              <w:rPr>
                <w:rFonts w:ascii="Calibri" w:hAnsi="Calibri" w:cs="Calibri"/>
                <w:color w:val="000000"/>
              </w:rPr>
            </w:pPr>
            <w:r>
              <w:rPr>
                <w:rFonts w:ascii="Calibri" w:hAnsi="Calibri" w:cs="Calibri"/>
                <w:color w:val="000000"/>
              </w:rPr>
              <w:t>Lonely pensioner</w:t>
            </w:r>
          </w:p>
        </w:tc>
        <w:tc>
          <w:tcPr>
            <w:tcW w:w="895" w:type="dxa"/>
            <w:shd w:val="clear" w:color="auto" w:fill="auto"/>
            <w:noWrap/>
            <w:vAlign w:val="bottom"/>
            <w:hideMark/>
          </w:tcPr>
          <w:p w:rsidR="004A422C" w:rsidRDefault="004A422C" w:rsidP="00843106">
            <w:pPr>
              <w:jc w:val="right"/>
              <w:rPr>
                <w:rFonts w:ascii="Calibri" w:hAnsi="Calibri" w:cs="Calibri"/>
                <w:color w:val="000000"/>
              </w:rPr>
            </w:pPr>
            <w:r>
              <w:rPr>
                <w:rFonts w:ascii="Calibri" w:hAnsi="Calibri" w:cs="Calibri"/>
                <w:color w:val="000000"/>
              </w:rPr>
              <w:t>19.20</w:t>
            </w:r>
          </w:p>
        </w:tc>
      </w:tr>
      <w:tr w:rsidR="004A422C" w:rsidTr="00843106">
        <w:trPr>
          <w:trHeight w:val="300"/>
        </w:trPr>
        <w:tc>
          <w:tcPr>
            <w:tcW w:w="0" w:type="auto"/>
            <w:shd w:val="clear" w:color="auto" w:fill="auto"/>
            <w:noWrap/>
            <w:vAlign w:val="bottom"/>
            <w:hideMark/>
          </w:tcPr>
          <w:p w:rsidR="004A422C" w:rsidRDefault="004A422C" w:rsidP="00843106">
            <w:pPr>
              <w:rPr>
                <w:rFonts w:ascii="Calibri" w:hAnsi="Calibri" w:cs="Calibri"/>
                <w:color w:val="000000"/>
              </w:rPr>
            </w:pPr>
            <w:r>
              <w:rPr>
                <w:rFonts w:ascii="Calibri" w:hAnsi="Calibri" w:cs="Calibri"/>
                <w:color w:val="000000"/>
              </w:rPr>
              <w:t>Pregnant</w:t>
            </w:r>
          </w:p>
        </w:tc>
        <w:tc>
          <w:tcPr>
            <w:tcW w:w="895" w:type="dxa"/>
            <w:shd w:val="clear" w:color="auto" w:fill="auto"/>
            <w:noWrap/>
            <w:vAlign w:val="bottom"/>
            <w:hideMark/>
          </w:tcPr>
          <w:p w:rsidR="004A422C" w:rsidRDefault="004A422C" w:rsidP="00843106">
            <w:pPr>
              <w:jc w:val="right"/>
              <w:rPr>
                <w:rFonts w:ascii="Calibri" w:hAnsi="Calibri" w:cs="Calibri"/>
                <w:color w:val="000000"/>
              </w:rPr>
            </w:pPr>
            <w:r>
              <w:rPr>
                <w:rFonts w:ascii="Calibri" w:hAnsi="Calibri" w:cs="Calibri"/>
                <w:color w:val="000000"/>
              </w:rPr>
              <w:t>6.88</w:t>
            </w:r>
          </w:p>
        </w:tc>
      </w:tr>
      <w:tr w:rsidR="004A422C" w:rsidTr="00843106">
        <w:trPr>
          <w:trHeight w:val="300"/>
        </w:trPr>
        <w:tc>
          <w:tcPr>
            <w:tcW w:w="0" w:type="auto"/>
            <w:shd w:val="clear" w:color="auto" w:fill="auto"/>
            <w:noWrap/>
            <w:vAlign w:val="bottom"/>
            <w:hideMark/>
          </w:tcPr>
          <w:p w:rsidR="004A422C" w:rsidRDefault="004A422C" w:rsidP="00843106">
            <w:pPr>
              <w:rPr>
                <w:rFonts w:ascii="Calibri" w:hAnsi="Calibri" w:cs="Calibri"/>
                <w:color w:val="000000"/>
              </w:rPr>
            </w:pPr>
            <w:r>
              <w:rPr>
                <w:rFonts w:ascii="Calibri" w:hAnsi="Calibri" w:cs="Calibri"/>
                <w:color w:val="000000"/>
              </w:rPr>
              <w:t>Breast-feeding woman</w:t>
            </w:r>
          </w:p>
        </w:tc>
        <w:tc>
          <w:tcPr>
            <w:tcW w:w="895" w:type="dxa"/>
            <w:shd w:val="clear" w:color="auto" w:fill="auto"/>
            <w:noWrap/>
            <w:vAlign w:val="bottom"/>
            <w:hideMark/>
          </w:tcPr>
          <w:p w:rsidR="004A422C" w:rsidRDefault="004A422C" w:rsidP="00843106">
            <w:pPr>
              <w:jc w:val="right"/>
              <w:rPr>
                <w:rFonts w:ascii="Calibri" w:hAnsi="Calibri" w:cs="Calibri"/>
                <w:color w:val="000000"/>
              </w:rPr>
            </w:pPr>
            <w:r>
              <w:rPr>
                <w:rFonts w:ascii="Calibri" w:hAnsi="Calibri" w:cs="Calibri"/>
                <w:color w:val="000000"/>
              </w:rPr>
              <w:t>6.88</w:t>
            </w:r>
          </w:p>
        </w:tc>
      </w:tr>
      <w:tr w:rsidR="004A422C" w:rsidTr="00843106">
        <w:trPr>
          <w:trHeight w:val="300"/>
        </w:trPr>
        <w:tc>
          <w:tcPr>
            <w:tcW w:w="0" w:type="auto"/>
            <w:shd w:val="clear" w:color="auto" w:fill="auto"/>
            <w:noWrap/>
            <w:vAlign w:val="bottom"/>
            <w:hideMark/>
          </w:tcPr>
          <w:p w:rsidR="004A422C" w:rsidRDefault="004A422C" w:rsidP="00843106">
            <w:pPr>
              <w:rPr>
                <w:rFonts w:ascii="Calibri" w:hAnsi="Calibri" w:cs="Calibri"/>
                <w:color w:val="000000"/>
              </w:rPr>
            </w:pPr>
            <w:r>
              <w:rPr>
                <w:rFonts w:ascii="Calibri" w:hAnsi="Calibri" w:cs="Calibri"/>
                <w:color w:val="000000"/>
              </w:rPr>
              <w:t>Single mother</w:t>
            </w:r>
          </w:p>
        </w:tc>
        <w:tc>
          <w:tcPr>
            <w:tcW w:w="895" w:type="dxa"/>
            <w:shd w:val="clear" w:color="auto" w:fill="auto"/>
            <w:noWrap/>
            <w:vAlign w:val="bottom"/>
            <w:hideMark/>
          </w:tcPr>
          <w:p w:rsidR="004A422C" w:rsidRDefault="004A422C" w:rsidP="00843106">
            <w:pPr>
              <w:jc w:val="right"/>
              <w:rPr>
                <w:rFonts w:ascii="Calibri" w:hAnsi="Calibri" w:cs="Calibri"/>
                <w:color w:val="000000"/>
              </w:rPr>
            </w:pPr>
            <w:r>
              <w:rPr>
                <w:rFonts w:ascii="Calibri" w:hAnsi="Calibri" w:cs="Calibri"/>
                <w:color w:val="000000"/>
              </w:rPr>
              <w:t>18.18</w:t>
            </w:r>
          </w:p>
        </w:tc>
      </w:tr>
      <w:tr w:rsidR="004A422C" w:rsidTr="00843106">
        <w:trPr>
          <w:trHeight w:val="300"/>
        </w:trPr>
        <w:tc>
          <w:tcPr>
            <w:tcW w:w="0" w:type="auto"/>
            <w:shd w:val="clear" w:color="auto" w:fill="auto"/>
            <w:noWrap/>
            <w:vAlign w:val="bottom"/>
            <w:hideMark/>
          </w:tcPr>
          <w:p w:rsidR="004A422C" w:rsidRDefault="004A422C" w:rsidP="00843106">
            <w:pPr>
              <w:rPr>
                <w:rFonts w:ascii="Calibri" w:hAnsi="Calibri" w:cs="Calibri"/>
                <w:color w:val="000000"/>
              </w:rPr>
            </w:pPr>
            <w:r>
              <w:rPr>
                <w:rFonts w:ascii="Calibri" w:hAnsi="Calibri" w:cs="Calibri"/>
                <w:color w:val="000000"/>
              </w:rPr>
              <w:t>Disabled child</w:t>
            </w:r>
          </w:p>
        </w:tc>
        <w:tc>
          <w:tcPr>
            <w:tcW w:w="895" w:type="dxa"/>
            <w:shd w:val="clear" w:color="auto" w:fill="auto"/>
            <w:noWrap/>
            <w:vAlign w:val="bottom"/>
            <w:hideMark/>
          </w:tcPr>
          <w:p w:rsidR="004A422C" w:rsidRDefault="004A422C" w:rsidP="00843106">
            <w:pPr>
              <w:jc w:val="right"/>
              <w:rPr>
                <w:rFonts w:ascii="Calibri" w:hAnsi="Calibri" w:cs="Calibri"/>
                <w:color w:val="000000"/>
              </w:rPr>
            </w:pPr>
            <w:r>
              <w:rPr>
                <w:rFonts w:ascii="Calibri" w:hAnsi="Calibri" w:cs="Calibri"/>
                <w:color w:val="000000"/>
              </w:rPr>
              <w:t>23.00</w:t>
            </w:r>
          </w:p>
        </w:tc>
      </w:tr>
    </w:tbl>
    <w:p w:rsidR="004A422C" w:rsidRDefault="004A422C" w:rsidP="004A422C"/>
    <w:p w:rsidR="00F00DCF" w:rsidRDefault="00F00DCF" w:rsidP="004A422C"/>
    <w:p w:rsidR="00F00DCF" w:rsidRDefault="00F00DCF" w:rsidP="004A422C"/>
    <w:p w:rsidR="00F00DCF" w:rsidRDefault="00F00DCF" w:rsidP="004A422C"/>
    <w:p w:rsidR="004A422C" w:rsidRDefault="004A422C" w:rsidP="004A422C">
      <w:r>
        <w:t>We thus get two alternative evaluations of medicine needs:  one estimation of annual average medicine expenditure and another with losses of insurance companies. In both cases, we use a proportion of the old methodology to expand the estimation for groups that we were not able to estimate. For the final estimation of medicine needs, we will take the average of these two estimations. It should be noted that after taking the average we will subtract the medicine needs of 30-39-year-old healthy males (5.39 GEL, which is 48% of 11.22 GEL) from all categories, because we have already included this figure in service needs. Everything is summarized below in Table 12.</w:t>
      </w:r>
      <w:r>
        <w:br/>
      </w:r>
    </w:p>
    <w:p w:rsidR="004A422C" w:rsidRDefault="004A422C" w:rsidP="004A422C">
      <w:pPr>
        <w:pStyle w:val="Caption"/>
        <w:keepNext/>
      </w:pPr>
      <w:r>
        <w:t>Table 12</w:t>
      </w:r>
    </w:p>
    <w:tbl>
      <w:tblPr>
        <w:tblW w:w="972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1498"/>
        <w:gridCol w:w="1374"/>
        <w:gridCol w:w="975"/>
        <w:gridCol w:w="1498"/>
        <w:gridCol w:w="1356"/>
      </w:tblGrid>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category</w:t>
            </w:r>
          </w:p>
        </w:tc>
        <w:tc>
          <w:tcPr>
            <w:tcW w:w="1498"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Initial Estimate</w:t>
            </w:r>
          </w:p>
        </w:tc>
        <w:tc>
          <w:tcPr>
            <w:tcW w:w="1374"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Insurance Losses Estimate</w:t>
            </w:r>
          </w:p>
        </w:tc>
        <w:tc>
          <w:tcPr>
            <w:tcW w:w="975"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Average</w:t>
            </w:r>
          </w:p>
        </w:tc>
        <w:tc>
          <w:tcPr>
            <w:tcW w:w="1498"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5.</w:t>
            </w:r>
            <w:r>
              <w:rPr>
                <w:rFonts w:ascii="Calibri" w:eastAsia="Times New Roman" w:hAnsi="Calibri" w:cs="Calibri"/>
                <w:color w:val="000000"/>
              </w:rPr>
              <w:t>39</w:t>
            </w:r>
            <w:r w:rsidRPr="000547BA">
              <w:rPr>
                <w:rFonts w:ascii="Calibri" w:eastAsia="Times New Roman" w:hAnsi="Calibri" w:cs="Calibri"/>
                <w:color w:val="000000"/>
              </w:rPr>
              <w:t xml:space="preserve"> Subtracted</w:t>
            </w:r>
          </w:p>
        </w:tc>
        <w:tc>
          <w:tcPr>
            <w:tcW w:w="1356"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Coefficient</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(0-3)</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21.42</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10.48</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15.95</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10.31</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0.07</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(4-6)</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14.99</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3.04</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9.02</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3.38</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0.02</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(7-12)</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11.24</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2.43</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6.83</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1.19</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0.01</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(13-17)</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9.67</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2.58</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6.12</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0.48</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0.00</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(18-29)m</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8.34</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2.27</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5.30</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-0.34</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0.00</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(30-39)m</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8.18</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3.10</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5.64</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0.00</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0.00</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(40-59)m</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17.64</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5.74</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11.69</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6.05</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0.04</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(60+)m</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33.94</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13.17</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23.55</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17.91</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0.12</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(18-29)f</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13.50</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4.47</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8.99</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3.35</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0.02</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(30-39)f</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15.49</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4.65</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10.07</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4.43</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0.03</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(40-59)f</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22.04</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4.38</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13.21</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7.57</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0.05</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(60+)f</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37.69</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7.77</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22.73</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17.09</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0.11</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Healthy</w:t>
            </w:r>
          </w:p>
        </w:tc>
        <w:tc>
          <w:tcPr>
            <w:tcW w:w="1498"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p>
        </w:tc>
        <w:tc>
          <w:tcPr>
            <w:tcW w:w="1374"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p>
        </w:tc>
        <w:tc>
          <w:tcPr>
            <w:tcW w:w="975"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p>
        </w:tc>
        <w:tc>
          <w:tcPr>
            <w:tcW w:w="1498"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Child with disability</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42.91</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23.00</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32.96</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27.32</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0.18</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Person with disability group I</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32.19</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17.67</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24.93</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19.29</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0.13</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Person with disability group II</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42.91</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17.52</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30.22</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24.58</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0.16</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Refugee</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15.02</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10.98</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13.00</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7.36</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0.05</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lastRenderedPageBreak/>
              <w:t>B</w:t>
            </w:r>
            <w:r w:rsidRPr="000547BA">
              <w:rPr>
                <w:rFonts w:ascii="Calibri" w:eastAsia="Times New Roman" w:hAnsi="Calibri" w:cs="Calibri"/>
                <w:color w:val="000000"/>
              </w:rPr>
              <w:t>edridden</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32.19</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19.20</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25.70</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20.05</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0.13</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L</w:t>
            </w:r>
            <w:r w:rsidRPr="000547BA">
              <w:rPr>
                <w:rFonts w:ascii="Calibri" w:eastAsia="Times New Roman" w:hAnsi="Calibri" w:cs="Calibri"/>
                <w:color w:val="000000"/>
              </w:rPr>
              <w:t>onely pensioner</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32.19</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19.20</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25.70</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20.05</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0.13</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P</w:t>
            </w:r>
            <w:r w:rsidRPr="000547BA">
              <w:rPr>
                <w:rFonts w:ascii="Calibri" w:eastAsia="Times New Roman" w:hAnsi="Calibri" w:cs="Calibri"/>
                <w:color w:val="000000"/>
              </w:rPr>
              <w:t>regnant</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6.44</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6.88</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6.66</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1.02</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0.01</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Breast-feeding woman</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6.44</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6.88</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6.66</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1.02</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0.01</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sidRPr="000547BA">
              <w:rPr>
                <w:rFonts w:ascii="Calibri" w:eastAsia="Times New Roman" w:hAnsi="Calibri" w:cs="Calibri"/>
                <w:color w:val="000000"/>
              </w:rPr>
              <w:t>Single mother</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30.04</w:t>
            </w:r>
          </w:p>
        </w:tc>
        <w:tc>
          <w:tcPr>
            <w:tcW w:w="1374"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18.18</w:t>
            </w: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24.11</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18.47</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0.12</w:t>
            </w:r>
          </w:p>
        </w:tc>
      </w:tr>
      <w:tr w:rsidR="004A422C" w:rsidRPr="000547BA" w:rsidTr="004A422C">
        <w:trPr>
          <w:trHeight w:val="300"/>
        </w:trPr>
        <w:tc>
          <w:tcPr>
            <w:tcW w:w="3019"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O</w:t>
            </w:r>
            <w:r w:rsidRPr="000547BA">
              <w:rPr>
                <w:rFonts w:ascii="Calibri" w:eastAsia="Times New Roman" w:hAnsi="Calibri" w:cs="Calibri"/>
                <w:color w:val="000000"/>
              </w:rPr>
              <w:t>rphan</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w:t>
            </w:r>
          </w:p>
        </w:tc>
        <w:tc>
          <w:tcPr>
            <w:tcW w:w="1374" w:type="dxa"/>
            <w:shd w:val="clear" w:color="auto" w:fill="auto"/>
            <w:noWrap/>
            <w:vAlign w:val="bottom"/>
            <w:hideMark/>
          </w:tcPr>
          <w:p w:rsidR="004A422C" w:rsidRPr="000547BA" w:rsidRDefault="004A422C" w:rsidP="00843106">
            <w:pPr>
              <w:spacing w:after="0" w:line="240" w:lineRule="auto"/>
              <w:rPr>
                <w:rFonts w:ascii="Calibri" w:eastAsia="Times New Roman" w:hAnsi="Calibri" w:cs="Calibri"/>
                <w:color w:val="000000"/>
              </w:rPr>
            </w:pPr>
          </w:p>
        </w:tc>
        <w:tc>
          <w:tcPr>
            <w:tcW w:w="975"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w:t>
            </w:r>
          </w:p>
        </w:tc>
        <w:tc>
          <w:tcPr>
            <w:tcW w:w="1498"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w:t>
            </w:r>
          </w:p>
        </w:tc>
        <w:tc>
          <w:tcPr>
            <w:tcW w:w="1356" w:type="dxa"/>
            <w:shd w:val="clear" w:color="auto" w:fill="auto"/>
            <w:noWrap/>
            <w:vAlign w:val="bottom"/>
            <w:hideMark/>
          </w:tcPr>
          <w:p w:rsidR="004A422C" w:rsidRPr="000547BA" w:rsidRDefault="004A422C" w:rsidP="00843106">
            <w:pPr>
              <w:spacing w:after="0" w:line="240" w:lineRule="auto"/>
              <w:jc w:val="right"/>
              <w:rPr>
                <w:rFonts w:ascii="Calibri" w:eastAsia="Times New Roman" w:hAnsi="Calibri" w:cs="Calibri"/>
                <w:color w:val="000000"/>
              </w:rPr>
            </w:pPr>
            <w:r w:rsidRPr="000547BA">
              <w:rPr>
                <w:rFonts w:ascii="Calibri" w:eastAsia="Times New Roman" w:hAnsi="Calibri" w:cs="Calibri"/>
                <w:color w:val="000000"/>
              </w:rPr>
              <w:t>0</w:t>
            </w:r>
          </w:p>
        </w:tc>
      </w:tr>
    </w:tbl>
    <w:p w:rsidR="004A422C" w:rsidRDefault="004A422C" w:rsidP="004A422C">
      <w:pPr>
        <w:pStyle w:val="Heading3"/>
      </w:pPr>
      <w:r>
        <w:t xml:space="preserve"> </w:t>
      </w:r>
      <w:bookmarkStart w:id="15" w:name="_Toc395176741"/>
      <w:r w:rsidRPr="00AD60FE">
        <w:t>3.</w:t>
      </w:r>
      <w:r>
        <w:t>2</w:t>
      </w:r>
      <w:r w:rsidRPr="00AD60FE">
        <w:t>.</w:t>
      </w:r>
      <w:r>
        <w:t>2 Monitoring needs</w:t>
      </w:r>
      <w:bookmarkEnd w:id="15"/>
    </w:p>
    <w:p w:rsidR="004A422C" w:rsidRDefault="004A422C" w:rsidP="004A422C">
      <w:pPr>
        <w:rPr>
          <w:rFonts w:eastAsiaTheme="minorEastAsia"/>
        </w:rPr>
      </w:pPr>
      <w:r>
        <w:t xml:space="preserve">Monitoring needs are assumed to be 52% of all medical service needs, excluding rehabilitation needs, with medicine needs comprising the remaining 48% of all medical services, excluding rehabilitation needs. Multiplying all medicine needs by  </w:t>
      </w:r>
      <m:oMath>
        <m:f>
          <m:fPr>
            <m:ctrlPr>
              <w:rPr>
                <w:rFonts w:ascii="Cambria Math" w:hAnsi="Cambria Math"/>
                <w:i/>
              </w:rPr>
            </m:ctrlPr>
          </m:fPr>
          <m:num>
            <m:r>
              <w:rPr>
                <w:rFonts w:ascii="Cambria Math" w:hAnsi="Cambria Math"/>
              </w:rPr>
              <m:t>52</m:t>
            </m:r>
          </m:num>
          <m:den>
            <m:r>
              <w:rPr>
                <w:rFonts w:ascii="Cambria Math" w:hAnsi="Cambria Math"/>
              </w:rPr>
              <m:t>48</m:t>
            </m:r>
          </m:den>
        </m:f>
      </m:oMath>
      <w:r>
        <w:rPr>
          <w:rFonts w:eastAsiaTheme="minorEastAsia"/>
        </w:rPr>
        <w:t xml:space="preserve">  we will get the monitoring needs. Here one additional assumption is made about the about pregnant category. Pregnant women need very few medicines and a lot of monitoring. We thus decided to evaluate pregnant monitoring needs at being 275 GEL per year (based on five visits during a pregnancy, each costing 55 GEL – the cheapest form of visit to a doctor, involving examinations and ultrasound). </w:t>
      </w:r>
      <w:r w:rsidR="00F00DCF">
        <w:rPr>
          <w:rFonts w:eastAsiaTheme="minorEastAsia"/>
        </w:rPr>
        <w:t xml:space="preserve"> </w:t>
      </w:r>
      <w:r>
        <w:rPr>
          <w:rFonts w:eastAsiaTheme="minorEastAsia"/>
        </w:rPr>
        <w:t>All results are summarized in Table 13.</w:t>
      </w:r>
    </w:p>
    <w:p w:rsidR="004A422C" w:rsidRPr="004A422C" w:rsidRDefault="004A422C" w:rsidP="004A422C">
      <w:pPr>
        <w:pStyle w:val="Caption"/>
        <w:keepNext/>
      </w:pPr>
      <w:r>
        <w:t>Table 13</w:t>
      </w:r>
    </w:p>
    <w:tbl>
      <w:tblPr>
        <w:tblpPr w:leftFromText="180" w:rightFromText="180" w:vertAnchor="text" w:horzAnchor="margin" w:tblpY="300"/>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1240"/>
        <w:gridCol w:w="1320"/>
        <w:gridCol w:w="1320"/>
        <w:gridCol w:w="1320"/>
        <w:gridCol w:w="1300"/>
      </w:tblGrid>
      <w:tr w:rsidR="004A422C" w:rsidRPr="004A422C" w:rsidTr="004A422C">
        <w:trPr>
          <w:trHeight w:val="315"/>
        </w:trPr>
        <w:tc>
          <w:tcPr>
            <w:tcW w:w="3220" w:type="dxa"/>
            <w:shd w:val="clear" w:color="auto" w:fill="auto"/>
            <w:noWrap/>
            <w:vAlign w:val="center"/>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category</w:t>
            </w:r>
          </w:p>
        </w:tc>
        <w:tc>
          <w:tcPr>
            <w:tcW w:w="1240" w:type="dxa"/>
            <w:shd w:val="clear" w:color="auto" w:fill="auto"/>
            <w:noWrap/>
            <w:vAlign w:val="center"/>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Initial Estimate</w:t>
            </w:r>
          </w:p>
        </w:tc>
        <w:tc>
          <w:tcPr>
            <w:tcW w:w="1320" w:type="dxa"/>
            <w:shd w:val="clear" w:color="auto" w:fill="auto"/>
            <w:noWrap/>
            <w:vAlign w:val="center"/>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Insurance Losses Estimate</w:t>
            </w:r>
          </w:p>
        </w:tc>
        <w:tc>
          <w:tcPr>
            <w:tcW w:w="1320" w:type="dxa"/>
            <w:shd w:val="clear" w:color="auto" w:fill="auto"/>
            <w:noWrap/>
            <w:vAlign w:val="center"/>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Average</w:t>
            </w:r>
          </w:p>
        </w:tc>
        <w:tc>
          <w:tcPr>
            <w:tcW w:w="1320" w:type="dxa"/>
            <w:shd w:val="clear" w:color="auto" w:fill="auto"/>
            <w:noWrap/>
            <w:vAlign w:val="center"/>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5.83 GEL(52% of 11.22 GEL) Subtracted</w:t>
            </w:r>
          </w:p>
        </w:tc>
        <w:tc>
          <w:tcPr>
            <w:tcW w:w="1300" w:type="dxa"/>
            <w:shd w:val="clear" w:color="auto" w:fill="auto"/>
            <w:noWrap/>
            <w:vAlign w:val="center"/>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Coefficient</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(0-3)</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21.73</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11.35</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16.54</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10.71</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0.07</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(4-6)</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15.21</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3.30</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9.26</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3.43</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0.02</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(7-12)</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11.41</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2.63</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7.02</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1.19</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0.01</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(13-17)</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9.81</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2.79</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6.30</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0.47</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0.00</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(18-29)m</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8.46</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2.46</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5.46</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-0.37</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0.00</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(30-39)m</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8.30</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3.36</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5.83</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0.00</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0.00</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(40-59)m</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17.90</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6.22</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12.06</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6.23</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0.04</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(60+)m</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34.44</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14.26</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24.35</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18.52</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0.12</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(18-29)f</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13.70</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4.85</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9.27</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3.44</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0.02</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(30-39)f</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15.72</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5.04</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10.38</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4.55</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0.03</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(40-59)f</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22.37</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4.74</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13.55</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7.72</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0.05</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(60+)f</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38.25</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8.42</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23.33</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17.50</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0.12</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Healthy</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0.00</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0.00</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0.00</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0.00</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0.00</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 xml:space="preserve"> Child with disability</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42.56</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24.92</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33.74</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27.91</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0.19</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 xml:space="preserve"> Person with disability group I</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31.92</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19.14</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25.53</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19.70</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0.13</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 xml:space="preserve"> Person with disability group II</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42.56</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18.98</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30.77</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24.94</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0.17</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 xml:space="preserve"> Refugee</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14.90</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11.90</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13.40</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7.57</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0.05</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 xml:space="preserve"> bedridden</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31.92</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20.80</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26.36</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20.53</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0.14</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 xml:space="preserve"> lonely pensioner</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31.92</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20.80</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26.36</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20.53</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0.14</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lastRenderedPageBreak/>
              <w:t xml:space="preserve"> pregnant</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6.38</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7.45</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6.92</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1.09</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0.01</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 xml:space="preserve"> Breast-feeding woman</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6.38</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7.45</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6.92</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1.09</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0.01</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 xml:space="preserve"> Single mother</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29.79</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19.69</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24.74</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18.91</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0.13</w:t>
            </w:r>
          </w:p>
        </w:tc>
      </w:tr>
      <w:tr w:rsidR="004A422C" w:rsidRPr="004A422C" w:rsidTr="004A422C">
        <w:trPr>
          <w:trHeight w:val="300"/>
        </w:trPr>
        <w:tc>
          <w:tcPr>
            <w:tcW w:w="3220" w:type="dxa"/>
            <w:shd w:val="clear" w:color="auto" w:fill="auto"/>
            <w:noWrap/>
            <w:vAlign w:val="bottom"/>
            <w:hideMark/>
          </w:tcPr>
          <w:p w:rsidR="004A422C" w:rsidRPr="004A422C" w:rsidRDefault="004A422C" w:rsidP="004A422C">
            <w:pPr>
              <w:spacing w:after="0" w:line="240" w:lineRule="auto"/>
              <w:rPr>
                <w:rFonts w:ascii="Calibri" w:eastAsia="Times New Roman" w:hAnsi="Calibri" w:cs="Calibri"/>
                <w:color w:val="000000"/>
              </w:rPr>
            </w:pPr>
            <w:r w:rsidRPr="004A422C">
              <w:rPr>
                <w:rFonts w:ascii="Calibri" w:eastAsia="Times New Roman" w:hAnsi="Calibri" w:cs="Calibri"/>
                <w:color w:val="000000"/>
              </w:rPr>
              <w:t xml:space="preserve"> orphan</w:t>
            </w:r>
          </w:p>
        </w:tc>
        <w:tc>
          <w:tcPr>
            <w:tcW w:w="124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0.00</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0.00</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0.00</w:t>
            </w:r>
          </w:p>
        </w:tc>
        <w:tc>
          <w:tcPr>
            <w:tcW w:w="132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0.00</w:t>
            </w:r>
          </w:p>
        </w:tc>
        <w:tc>
          <w:tcPr>
            <w:tcW w:w="1300" w:type="dxa"/>
            <w:shd w:val="clear" w:color="auto" w:fill="auto"/>
            <w:noWrap/>
            <w:vAlign w:val="bottom"/>
            <w:hideMark/>
          </w:tcPr>
          <w:p w:rsidR="004A422C" w:rsidRPr="004A422C" w:rsidRDefault="004A422C" w:rsidP="004A422C">
            <w:pPr>
              <w:spacing w:after="0" w:line="240" w:lineRule="auto"/>
              <w:jc w:val="right"/>
              <w:rPr>
                <w:rFonts w:ascii="Calibri" w:eastAsia="Times New Roman" w:hAnsi="Calibri" w:cs="Calibri"/>
                <w:color w:val="000000"/>
              </w:rPr>
            </w:pPr>
            <w:r w:rsidRPr="004A422C">
              <w:rPr>
                <w:rFonts w:ascii="Calibri" w:eastAsia="Times New Roman" w:hAnsi="Calibri" w:cs="Calibri"/>
                <w:color w:val="000000"/>
              </w:rPr>
              <w:t>0.00</w:t>
            </w:r>
          </w:p>
        </w:tc>
      </w:tr>
    </w:tbl>
    <w:p w:rsidR="004A422C" w:rsidRPr="00447D46" w:rsidRDefault="004A422C" w:rsidP="004A422C">
      <w:pPr>
        <w:rPr>
          <w:rFonts w:eastAsiaTheme="minorEastAsia"/>
        </w:rPr>
      </w:pPr>
    </w:p>
    <w:p w:rsidR="004A422C" w:rsidRDefault="00A90B03" w:rsidP="004A422C">
      <w:pPr>
        <w:pStyle w:val="Heading3"/>
      </w:pPr>
      <w:bookmarkStart w:id="16" w:name="_Toc395176742"/>
      <w:r>
        <w:t>3.</w:t>
      </w:r>
      <w:r w:rsidR="004A422C">
        <w:t>2</w:t>
      </w:r>
      <w:r w:rsidR="004A422C" w:rsidRPr="00AD60FE">
        <w:t>.</w:t>
      </w:r>
      <w:r w:rsidR="004A422C">
        <w:t>3 Rehabilitation needs</w:t>
      </w:r>
      <w:bookmarkEnd w:id="16"/>
    </w:p>
    <w:p w:rsidR="00A90B03" w:rsidRDefault="004A422C" w:rsidP="004A422C">
      <w:pPr>
        <w:rPr>
          <w:rFonts w:eastAsiaTheme="minorEastAsia"/>
        </w:rPr>
      </w:pPr>
      <w:r>
        <w:t xml:space="preserve">Rehabilitation needs are estimated by the budgeted money for the rehabilitation of disabled children. This amount stands at </w:t>
      </w:r>
      <w:r w:rsidRPr="00132202">
        <w:t>1</w:t>
      </w:r>
      <w:r>
        <w:t>,</w:t>
      </w:r>
      <w:r w:rsidRPr="00132202">
        <w:t>681</w:t>
      </w:r>
      <w:r>
        <w:t>,</w:t>
      </w:r>
      <w:r w:rsidRPr="00132202">
        <w:t>000</w:t>
      </w:r>
      <w:r>
        <w:t xml:space="preserve"> GEL per year. The number of disabled children is 9,000, so the annual amount per child amount will be </w:t>
      </w:r>
      <m:oMath>
        <m:f>
          <m:fPr>
            <m:ctrlPr>
              <w:rPr>
                <w:rFonts w:ascii="Cambria Math" w:hAnsi="Cambria Math"/>
                <w:i/>
              </w:rPr>
            </m:ctrlPr>
          </m:fPr>
          <m:num>
            <m:r>
              <w:rPr>
                <w:rFonts w:ascii="Cambria Math" w:hAnsi="Cambria Math"/>
              </w:rPr>
              <m:t>1681000</m:t>
            </m:r>
          </m:num>
          <m:den>
            <m:r>
              <w:rPr>
                <w:rFonts w:ascii="Cambria Math" w:hAnsi="Cambria Math"/>
              </w:rPr>
              <m:t>9000</m:t>
            </m:r>
          </m:den>
        </m:f>
      </m:oMath>
      <w:r w:rsidR="00B377B9">
        <w:rPr>
          <w:rFonts w:eastAsiaTheme="minorEastAsia"/>
        </w:rPr>
        <w:t>=186.78 GEL, and the monthly</w:t>
      </w:r>
      <w:r>
        <w:rPr>
          <w:rFonts w:eastAsiaTheme="minorEastAsia"/>
        </w:rPr>
        <w:t xml:space="preserve"> expenditure per child will be  </w:t>
      </w:r>
      <m:oMath>
        <m:f>
          <m:fPr>
            <m:ctrlPr>
              <w:rPr>
                <w:rFonts w:ascii="Cambria Math" w:eastAsiaTheme="minorEastAsia" w:hAnsi="Cambria Math"/>
                <w:i/>
              </w:rPr>
            </m:ctrlPr>
          </m:fPr>
          <m:num>
            <m:r>
              <w:rPr>
                <w:rFonts w:ascii="Cambria Math" w:eastAsiaTheme="minorEastAsia" w:hAnsi="Cambria Math"/>
              </w:rPr>
              <m:t>186.78</m:t>
            </m:r>
          </m:num>
          <m:den>
            <m:r>
              <w:rPr>
                <w:rFonts w:ascii="Cambria Math" w:eastAsiaTheme="minorEastAsia" w:hAnsi="Cambria Math"/>
              </w:rPr>
              <m:t>12</m:t>
            </m:r>
          </m:den>
        </m:f>
        <m:r>
          <w:rPr>
            <w:rFonts w:ascii="Cambria Math" w:eastAsiaTheme="minorEastAsia" w:hAnsi="Cambria Math"/>
          </w:rPr>
          <m:t>=15.56</m:t>
        </m:r>
      </m:oMath>
      <w:r>
        <w:rPr>
          <w:rFonts w:eastAsiaTheme="minorEastAsia"/>
        </w:rPr>
        <w:t xml:space="preserve"> GEL. In the previous estimation, the rehabilitation needs of the category disable child were equal to the rehabilitation needs of the second group, were half of the rehabilitation needs of disability group I and 60% of the rehabilitation needs of the bedridden.  The rehabilitation needs are summarized in Table 14. </w:t>
      </w:r>
    </w:p>
    <w:p w:rsidR="004A422C" w:rsidRPr="004A422C" w:rsidRDefault="004A422C" w:rsidP="004A422C">
      <w:pPr>
        <w:rPr>
          <w:rFonts w:eastAsiaTheme="minorEastAsia"/>
        </w:rPr>
      </w:pPr>
      <w:r w:rsidRPr="000D1FD9">
        <w:rPr>
          <w:b/>
          <w:bCs/>
          <w:color w:val="4F81BD" w:themeColor="accent1"/>
          <w:sz w:val="18"/>
          <w:szCs w:val="18"/>
        </w:rPr>
        <w:t xml:space="preserve">Table </w:t>
      </w:r>
      <w:r w:rsidRPr="000D1FD9">
        <w:rPr>
          <w:b/>
          <w:bCs/>
          <w:color w:val="4F81BD" w:themeColor="accent1"/>
          <w:sz w:val="18"/>
          <w:szCs w:val="18"/>
        </w:rPr>
        <w:fldChar w:fldCharType="begin"/>
      </w:r>
      <w:r w:rsidRPr="000D1FD9">
        <w:rPr>
          <w:b/>
          <w:bCs/>
          <w:color w:val="4F81BD" w:themeColor="accent1"/>
          <w:sz w:val="18"/>
          <w:szCs w:val="18"/>
        </w:rPr>
        <w:instrText xml:space="preserve"> SEQ Table \* ARABIC </w:instrText>
      </w:r>
      <w:r w:rsidRPr="000D1FD9">
        <w:rPr>
          <w:b/>
          <w:bCs/>
          <w:color w:val="4F81BD" w:themeColor="accent1"/>
          <w:sz w:val="18"/>
          <w:szCs w:val="18"/>
        </w:rPr>
        <w:fldChar w:fldCharType="separate"/>
      </w:r>
      <w:r w:rsidR="005A6683">
        <w:rPr>
          <w:b/>
          <w:bCs/>
          <w:noProof/>
          <w:color w:val="4F81BD" w:themeColor="accent1"/>
          <w:sz w:val="18"/>
          <w:szCs w:val="18"/>
        </w:rPr>
        <w:t>13</w:t>
      </w:r>
      <w:r w:rsidRPr="000D1FD9">
        <w:rPr>
          <w:b/>
          <w:bCs/>
          <w:color w:val="4F81BD" w:themeColor="accent1"/>
          <w:sz w:val="18"/>
          <w:szCs w:val="18"/>
        </w:rPr>
        <w:fldChar w:fldCharType="end"/>
      </w:r>
    </w:p>
    <w:tbl>
      <w:tblPr>
        <w:tblpPr w:leftFromText="180" w:rightFromText="180" w:vertAnchor="page" w:horzAnchor="margin" w:tblpY="70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786"/>
        <w:gridCol w:w="732"/>
        <w:gridCol w:w="1200"/>
      </w:tblGrid>
      <w:tr w:rsidR="00F00DCF" w:rsidRPr="004C384B" w:rsidTr="00F00DCF">
        <w:trPr>
          <w:trHeight w:val="300"/>
        </w:trPr>
        <w:tc>
          <w:tcPr>
            <w:tcW w:w="0" w:type="auto"/>
            <w:shd w:val="clear" w:color="auto" w:fill="auto"/>
            <w:noWrap/>
            <w:vAlign w:val="bottom"/>
            <w:hideMark/>
          </w:tcPr>
          <w:p w:rsidR="00F00DCF" w:rsidRPr="004C384B" w:rsidRDefault="00F00DCF" w:rsidP="00F00DCF">
            <w:pPr>
              <w:spacing w:after="0" w:line="240" w:lineRule="auto"/>
              <w:rPr>
                <w:rFonts w:ascii="Calibri" w:eastAsia="Times New Roman" w:hAnsi="Calibri" w:cs="Calibri"/>
                <w:color w:val="000000"/>
              </w:rPr>
            </w:pPr>
            <w:r>
              <w:rPr>
                <w:rFonts w:ascii="Calibri" w:eastAsia="Times New Roman" w:hAnsi="Calibri" w:cs="Calibri"/>
                <w:color w:val="000000"/>
              </w:rPr>
              <w:t>category</w:t>
            </w:r>
          </w:p>
        </w:tc>
        <w:tc>
          <w:tcPr>
            <w:tcW w:w="0" w:type="auto"/>
            <w:shd w:val="clear" w:color="auto" w:fill="auto"/>
            <w:noWrap/>
            <w:vAlign w:val="bottom"/>
            <w:hideMark/>
          </w:tcPr>
          <w:p w:rsidR="00F00DCF" w:rsidRPr="004C384B" w:rsidRDefault="00F00DCF" w:rsidP="00F00DCF">
            <w:pPr>
              <w:spacing w:after="0" w:line="240" w:lineRule="auto"/>
              <w:rPr>
                <w:rFonts w:ascii="Calibri" w:eastAsia="Times New Roman" w:hAnsi="Calibri" w:cs="Calibri"/>
                <w:color w:val="000000"/>
              </w:rPr>
            </w:pPr>
            <w:r>
              <w:rPr>
                <w:rFonts w:ascii="Calibri" w:eastAsia="Times New Roman" w:hAnsi="Calibri" w:cs="Calibri"/>
                <w:color w:val="000000"/>
              </w:rPr>
              <w:t>GEL</w:t>
            </w:r>
          </w:p>
        </w:tc>
        <w:tc>
          <w:tcPr>
            <w:tcW w:w="0" w:type="auto"/>
            <w:shd w:val="clear" w:color="auto" w:fill="auto"/>
            <w:noWrap/>
            <w:vAlign w:val="bottom"/>
            <w:hideMark/>
          </w:tcPr>
          <w:p w:rsidR="00F00DCF" w:rsidRPr="004C384B" w:rsidRDefault="00F00DCF" w:rsidP="00F00DCF">
            <w:pPr>
              <w:spacing w:after="0" w:line="240" w:lineRule="auto"/>
              <w:rPr>
                <w:rFonts w:ascii="Calibri" w:eastAsia="Times New Roman" w:hAnsi="Calibri" w:cs="Calibri"/>
                <w:color w:val="000000"/>
              </w:rPr>
            </w:pPr>
            <w:r>
              <w:rPr>
                <w:rFonts w:ascii="Calibri" w:eastAsia="Times New Roman" w:hAnsi="Calibri" w:cs="Calibri"/>
                <w:color w:val="000000"/>
              </w:rPr>
              <w:t>Coefficient</w:t>
            </w:r>
          </w:p>
        </w:tc>
      </w:tr>
      <w:tr w:rsidR="00F00DCF" w:rsidRPr="004C384B" w:rsidTr="00F00DCF">
        <w:trPr>
          <w:trHeight w:val="300"/>
        </w:trPr>
        <w:tc>
          <w:tcPr>
            <w:tcW w:w="0" w:type="auto"/>
            <w:shd w:val="clear" w:color="auto" w:fill="auto"/>
            <w:noWrap/>
            <w:vAlign w:val="bottom"/>
            <w:hideMark/>
          </w:tcPr>
          <w:p w:rsidR="00F00DCF" w:rsidRPr="004C384B" w:rsidRDefault="00F00DCF" w:rsidP="00F00DCF">
            <w:pPr>
              <w:spacing w:after="0" w:line="240" w:lineRule="auto"/>
              <w:rPr>
                <w:rFonts w:ascii="Calibri" w:eastAsia="Times New Roman" w:hAnsi="Calibri" w:cs="Calibri"/>
                <w:color w:val="000000"/>
              </w:rPr>
            </w:pPr>
            <w:r>
              <w:rPr>
                <w:rFonts w:ascii="Calibri" w:eastAsia="Times New Roman" w:hAnsi="Calibri" w:cs="Calibri"/>
                <w:color w:val="000000"/>
              </w:rPr>
              <w:t>D</w:t>
            </w:r>
            <w:r w:rsidRPr="004C384B">
              <w:rPr>
                <w:rFonts w:ascii="Calibri" w:eastAsia="Times New Roman" w:hAnsi="Calibri" w:cs="Calibri"/>
                <w:color w:val="000000"/>
              </w:rPr>
              <w:t>isability group I</w:t>
            </w:r>
          </w:p>
        </w:tc>
        <w:tc>
          <w:tcPr>
            <w:tcW w:w="0" w:type="auto"/>
            <w:shd w:val="clear" w:color="auto" w:fill="auto"/>
            <w:noWrap/>
            <w:vAlign w:val="bottom"/>
            <w:hideMark/>
          </w:tcPr>
          <w:p w:rsidR="00F00DCF" w:rsidRPr="004C384B" w:rsidRDefault="00F00DCF" w:rsidP="00F00DCF">
            <w:pPr>
              <w:spacing w:after="0" w:line="240" w:lineRule="auto"/>
              <w:jc w:val="right"/>
              <w:rPr>
                <w:rFonts w:ascii="Calibri" w:eastAsia="Times New Roman" w:hAnsi="Calibri" w:cs="Calibri"/>
                <w:color w:val="000000"/>
              </w:rPr>
            </w:pPr>
            <w:r>
              <w:rPr>
                <w:rFonts w:ascii="Calibri" w:eastAsia="Times New Roman" w:hAnsi="Calibri" w:cs="Calibri"/>
                <w:color w:val="000000"/>
              </w:rPr>
              <w:t>31.12</w:t>
            </w:r>
          </w:p>
        </w:tc>
        <w:tc>
          <w:tcPr>
            <w:tcW w:w="0" w:type="auto"/>
            <w:shd w:val="clear" w:color="auto" w:fill="auto"/>
            <w:noWrap/>
            <w:vAlign w:val="bottom"/>
          </w:tcPr>
          <w:p w:rsidR="00F00DCF" w:rsidRPr="004C384B" w:rsidRDefault="00F00DCF" w:rsidP="00F00DCF">
            <w:pPr>
              <w:spacing w:after="0" w:line="240" w:lineRule="auto"/>
              <w:jc w:val="right"/>
              <w:rPr>
                <w:rFonts w:ascii="Calibri" w:eastAsia="Times New Roman" w:hAnsi="Calibri" w:cs="Calibri"/>
                <w:color w:val="000000"/>
              </w:rPr>
            </w:pPr>
            <w:r>
              <w:rPr>
                <w:rFonts w:ascii="Calibri" w:eastAsia="Times New Roman" w:hAnsi="Calibri" w:cs="Calibri"/>
                <w:color w:val="000000"/>
              </w:rPr>
              <w:t>0.21</w:t>
            </w:r>
          </w:p>
        </w:tc>
      </w:tr>
      <w:tr w:rsidR="00F00DCF" w:rsidRPr="004C384B" w:rsidTr="00F00DCF">
        <w:trPr>
          <w:trHeight w:val="300"/>
        </w:trPr>
        <w:tc>
          <w:tcPr>
            <w:tcW w:w="0" w:type="auto"/>
            <w:shd w:val="clear" w:color="auto" w:fill="auto"/>
            <w:noWrap/>
            <w:vAlign w:val="bottom"/>
            <w:hideMark/>
          </w:tcPr>
          <w:p w:rsidR="00F00DCF" w:rsidRPr="004C384B" w:rsidRDefault="00F00DCF" w:rsidP="00F00DCF">
            <w:pPr>
              <w:spacing w:after="0" w:line="240" w:lineRule="auto"/>
              <w:rPr>
                <w:rFonts w:ascii="Calibri" w:eastAsia="Times New Roman" w:hAnsi="Calibri" w:cs="Calibri"/>
                <w:color w:val="000000"/>
              </w:rPr>
            </w:pPr>
            <w:r>
              <w:rPr>
                <w:rFonts w:ascii="Calibri" w:eastAsia="Times New Roman" w:hAnsi="Calibri" w:cs="Calibri"/>
                <w:color w:val="000000"/>
              </w:rPr>
              <w:t xml:space="preserve">Disability </w:t>
            </w:r>
            <w:r w:rsidRPr="004C384B">
              <w:rPr>
                <w:rFonts w:ascii="Calibri" w:eastAsia="Times New Roman" w:hAnsi="Calibri" w:cs="Calibri"/>
                <w:color w:val="000000"/>
              </w:rPr>
              <w:t>group II</w:t>
            </w:r>
          </w:p>
        </w:tc>
        <w:tc>
          <w:tcPr>
            <w:tcW w:w="0" w:type="auto"/>
            <w:shd w:val="clear" w:color="auto" w:fill="auto"/>
            <w:noWrap/>
            <w:vAlign w:val="bottom"/>
            <w:hideMark/>
          </w:tcPr>
          <w:p w:rsidR="00F00DCF" w:rsidRPr="004C384B" w:rsidRDefault="00F00DCF" w:rsidP="00F00DCF">
            <w:pPr>
              <w:spacing w:after="0" w:line="240" w:lineRule="auto"/>
              <w:jc w:val="right"/>
              <w:rPr>
                <w:rFonts w:ascii="Calibri" w:eastAsia="Times New Roman" w:hAnsi="Calibri" w:cs="Calibri"/>
                <w:color w:val="000000"/>
              </w:rPr>
            </w:pPr>
            <w:r>
              <w:rPr>
                <w:rFonts w:ascii="Calibri" w:eastAsia="Times New Roman" w:hAnsi="Calibri" w:cs="Calibri"/>
                <w:color w:val="000000"/>
              </w:rPr>
              <w:t>15.56</w:t>
            </w:r>
          </w:p>
        </w:tc>
        <w:tc>
          <w:tcPr>
            <w:tcW w:w="0" w:type="auto"/>
            <w:shd w:val="clear" w:color="auto" w:fill="auto"/>
            <w:noWrap/>
            <w:vAlign w:val="bottom"/>
          </w:tcPr>
          <w:p w:rsidR="00F00DCF" w:rsidRPr="004C384B" w:rsidRDefault="00F00DCF" w:rsidP="00F00DCF">
            <w:pPr>
              <w:spacing w:after="0" w:line="240" w:lineRule="auto"/>
              <w:jc w:val="right"/>
              <w:rPr>
                <w:rFonts w:ascii="Calibri" w:eastAsia="Times New Roman" w:hAnsi="Calibri" w:cs="Calibri"/>
                <w:color w:val="000000"/>
              </w:rPr>
            </w:pPr>
            <w:r>
              <w:rPr>
                <w:rFonts w:ascii="Calibri" w:eastAsia="Times New Roman" w:hAnsi="Calibri" w:cs="Calibri"/>
                <w:color w:val="000000"/>
              </w:rPr>
              <w:t>0.1</w:t>
            </w:r>
          </w:p>
        </w:tc>
      </w:tr>
      <w:tr w:rsidR="00F00DCF" w:rsidRPr="004C384B" w:rsidTr="00F00DCF">
        <w:trPr>
          <w:trHeight w:val="300"/>
        </w:trPr>
        <w:tc>
          <w:tcPr>
            <w:tcW w:w="0" w:type="auto"/>
            <w:shd w:val="clear" w:color="auto" w:fill="auto"/>
            <w:noWrap/>
            <w:vAlign w:val="bottom"/>
            <w:hideMark/>
          </w:tcPr>
          <w:p w:rsidR="00F00DCF" w:rsidRPr="004C384B" w:rsidRDefault="00F00DCF" w:rsidP="00F00DCF">
            <w:pPr>
              <w:spacing w:after="0" w:line="240" w:lineRule="auto"/>
              <w:rPr>
                <w:rFonts w:ascii="Calibri" w:eastAsia="Times New Roman" w:hAnsi="Calibri" w:cs="Calibri"/>
                <w:color w:val="000000"/>
              </w:rPr>
            </w:pPr>
            <w:r>
              <w:rPr>
                <w:rFonts w:ascii="Calibri" w:eastAsia="Times New Roman" w:hAnsi="Calibri" w:cs="Calibri"/>
                <w:color w:val="000000"/>
              </w:rPr>
              <w:t>Disabled child</w:t>
            </w:r>
          </w:p>
        </w:tc>
        <w:tc>
          <w:tcPr>
            <w:tcW w:w="0" w:type="auto"/>
            <w:shd w:val="clear" w:color="auto" w:fill="auto"/>
            <w:noWrap/>
            <w:vAlign w:val="bottom"/>
          </w:tcPr>
          <w:p w:rsidR="00F00DCF" w:rsidRPr="004C384B" w:rsidRDefault="00F00DCF" w:rsidP="00F00DCF">
            <w:pPr>
              <w:spacing w:after="0" w:line="240" w:lineRule="auto"/>
              <w:jc w:val="right"/>
              <w:rPr>
                <w:rFonts w:ascii="Calibri" w:eastAsia="Times New Roman" w:hAnsi="Calibri" w:cs="Calibri"/>
                <w:color w:val="000000"/>
              </w:rPr>
            </w:pPr>
            <w:r>
              <w:rPr>
                <w:rFonts w:ascii="Calibri" w:eastAsia="Times New Roman" w:hAnsi="Calibri" w:cs="Calibri"/>
                <w:color w:val="000000"/>
              </w:rPr>
              <w:t>15.56</w:t>
            </w:r>
          </w:p>
        </w:tc>
        <w:tc>
          <w:tcPr>
            <w:tcW w:w="0" w:type="auto"/>
            <w:shd w:val="clear" w:color="auto" w:fill="auto"/>
            <w:noWrap/>
            <w:vAlign w:val="bottom"/>
          </w:tcPr>
          <w:p w:rsidR="00F00DCF" w:rsidRPr="004C384B" w:rsidRDefault="00F00DCF" w:rsidP="00F00DCF">
            <w:pPr>
              <w:spacing w:after="0" w:line="240" w:lineRule="auto"/>
              <w:jc w:val="right"/>
              <w:rPr>
                <w:rFonts w:ascii="Calibri" w:eastAsia="Times New Roman" w:hAnsi="Calibri" w:cs="Calibri"/>
                <w:color w:val="000000"/>
              </w:rPr>
            </w:pPr>
            <w:r>
              <w:rPr>
                <w:rFonts w:ascii="Calibri" w:eastAsia="Times New Roman" w:hAnsi="Calibri" w:cs="Calibri"/>
                <w:color w:val="000000"/>
              </w:rPr>
              <w:t>0.1</w:t>
            </w:r>
          </w:p>
        </w:tc>
      </w:tr>
      <w:tr w:rsidR="00F00DCF" w:rsidRPr="004C384B" w:rsidTr="00F00DCF">
        <w:trPr>
          <w:trHeight w:val="300"/>
        </w:trPr>
        <w:tc>
          <w:tcPr>
            <w:tcW w:w="0" w:type="auto"/>
            <w:shd w:val="clear" w:color="auto" w:fill="auto"/>
            <w:noWrap/>
            <w:vAlign w:val="bottom"/>
          </w:tcPr>
          <w:p w:rsidR="00F00DCF" w:rsidRDefault="00F00DCF" w:rsidP="00F00DCF">
            <w:pPr>
              <w:spacing w:after="0" w:line="240" w:lineRule="auto"/>
              <w:rPr>
                <w:rFonts w:ascii="Calibri" w:eastAsia="Times New Roman" w:hAnsi="Calibri" w:cs="Calibri"/>
                <w:color w:val="000000"/>
              </w:rPr>
            </w:pPr>
            <w:r>
              <w:rPr>
                <w:rFonts w:ascii="Calibri" w:eastAsia="Times New Roman" w:hAnsi="Calibri" w:cs="Calibri"/>
                <w:color w:val="000000"/>
              </w:rPr>
              <w:t>Bedridden</w:t>
            </w:r>
          </w:p>
        </w:tc>
        <w:tc>
          <w:tcPr>
            <w:tcW w:w="0" w:type="auto"/>
            <w:shd w:val="clear" w:color="auto" w:fill="auto"/>
            <w:noWrap/>
            <w:vAlign w:val="bottom"/>
          </w:tcPr>
          <w:p w:rsidR="00F00DCF" w:rsidRPr="004C384B" w:rsidRDefault="00F00DCF" w:rsidP="00F00DCF">
            <w:pPr>
              <w:spacing w:after="0" w:line="240" w:lineRule="auto"/>
              <w:rPr>
                <w:rFonts w:ascii="Calibri" w:eastAsia="Times New Roman" w:hAnsi="Calibri" w:cs="Calibri"/>
                <w:color w:val="000000"/>
              </w:rPr>
            </w:pPr>
            <w:r>
              <w:rPr>
                <w:rFonts w:ascii="Calibri" w:eastAsia="Times New Roman" w:hAnsi="Calibri" w:cs="Calibri"/>
                <w:color w:val="000000"/>
              </w:rPr>
              <w:t>25.93</w:t>
            </w:r>
          </w:p>
        </w:tc>
        <w:tc>
          <w:tcPr>
            <w:tcW w:w="0" w:type="auto"/>
            <w:shd w:val="clear" w:color="auto" w:fill="auto"/>
            <w:noWrap/>
            <w:vAlign w:val="bottom"/>
          </w:tcPr>
          <w:p w:rsidR="00F00DCF" w:rsidRPr="004C384B" w:rsidRDefault="00F00DCF" w:rsidP="00F00DCF">
            <w:pPr>
              <w:spacing w:after="0" w:line="240" w:lineRule="auto"/>
              <w:jc w:val="right"/>
              <w:rPr>
                <w:rFonts w:ascii="Calibri" w:eastAsia="Times New Roman" w:hAnsi="Calibri" w:cs="Calibri"/>
                <w:color w:val="000000"/>
              </w:rPr>
            </w:pPr>
            <w:r>
              <w:rPr>
                <w:rFonts w:ascii="Calibri" w:eastAsia="Times New Roman" w:hAnsi="Calibri" w:cs="Calibri"/>
                <w:color w:val="000000"/>
              </w:rPr>
              <w:t>0.17</w:t>
            </w:r>
          </w:p>
        </w:tc>
      </w:tr>
    </w:tbl>
    <w:p w:rsidR="004A422C" w:rsidRDefault="004A422C" w:rsidP="004A422C">
      <w:pPr>
        <w:rPr>
          <w:b/>
          <w:bCs/>
          <w:color w:val="4F81BD" w:themeColor="accent1"/>
          <w:sz w:val="18"/>
          <w:szCs w:val="18"/>
        </w:rPr>
      </w:pPr>
    </w:p>
    <w:p w:rsidR="004A422C" w:rsidRDefault="004A422C" w:rsidP="004A422C"/>
    <w:p w:rsidR="004A422C" w:rsidRDefault="004A422C" w:rsidP="004A422C">
      <w:pPr>
        <w:rPr>
          <w:rFonts w:eastAsiaTheme="minorEastAsia"/>
        </w:rPr>
      </w:pPr>
    </w:p>
    <w:p w:rsidR="004A422C" w:rsidRDefault="004A422C" w:rsidP="004A422C">
      <w:pPr>
        <w:rPr>
          <w:rFonts w:eastAsiaTheme="minorEastAsia"/>
        </w:rPr>
      </w:pPr>
    </w:p>
    <w:p w:rsidR="004A422C" w:rsidRDefault="004A422C" w:rsidP="004A422C">
      <w:pPr>
        <w:pStyle w:val="Heading2"/>
      </w:pPr>
      <w:bookmarkStart w:id="17" w:name="_Toc395176743"/>
      <w:r>
        <w:t>3.3 Final medical services needs</w:t>
      </w:r>
      <w:bookmarkEnd w:id="17"/>
    </w:p>
    <w:p w:rsidR="004A422C" w:rsidRDefault="004A422C" w:rsidP="004A422C">
      <w:r>
        <w:t>Final medical service needs are the sum of medicine, monitoring and rehabilitation needs. In the case of one person being in two different categories, the “overlapping” principle will be used. Medical service needs are summarized in Tables 15 and 16.</w:t>
      </w:r>
    </w:p>
    <w:p w:rsidR="004A422C" w:rsidRDefault="004A422C" w:rsidP="004A422C">
      <w:pPr>
        <w:pStyle w:val="Caption"/>
        <w:keepNext/>
      </w:pPr>
      <w:r>
        <w:t xml:space="preserve">Table </w:t>
      </w:r>
      <w:r w:rsidR="008730DC">
        <w:t>15</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513"/>
        <w:gridCol w:w="1255"/>
        <w:gridCol w:w="1552"/>
        <w:gridCol w:w="1283"/>
        <w:gridCol w:w="1255"/>
      </w:tblGrid>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category</w:t>
            </w:r>
          </w:p>
        </w:tc>
        <w:tc>
          <w:tcPr>
            <w:tcW w:w="1513"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Monitoring</w:t>
            </w:r>
          </w:p>
        </w:tc>
        <w:tc>
          <w:tcPr>
            <w:tcW w:w="1255"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Medicines</w:t>
            </w:r>
          </w:p>
        </w:tc>
        <w:tc>
          <w:tcPr>
            <w:tcW w:w="1552"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Rehabilitation</w:t>
            </w:r>
          </w:p>
        </w:tc>
        <w:tc>
          <w:tcPr>
            <w:tcW w:w="1283"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Total</w:t>
            </w:r>
          </w:p>
        </w:tc>
        <w:tc>
          <w:tcPr>
            <w:tcW w:w="1255"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Coefficient</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(0-3)</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11.17</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10.31</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21.47</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0.14</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(4-6)</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3.66</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3.38</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7.04</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0.05</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(7-12)</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1.29</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1.19</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2.49</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0.02</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(13-17)</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0.52</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0.48</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1.00</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0.01</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(18-29)m</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-0.36</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-0.34</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-0.70</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(30-39)m</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(40-59)m</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6.56</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6.05</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12.61</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0.08</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(60+)m</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19.41</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17.91</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37.32</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0.25</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(18-29)f</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3.63</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3.35</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6.97</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0.05</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(30-39)f</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4.80</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4.43</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9.23</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0.06</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lastRenderedPageBreak/>
              <w:t>(40-59)f</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8.20</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7.57</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15.77</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0.11</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(60+)f</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18.51</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17.09</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35.60</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0.24</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Healthy</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Child with disability</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29.59</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27.32</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15.56</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72.48</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0.48</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Person with disability group I</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20.90</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19.29</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31.13</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71.31</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0.48</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Person with disability group II</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26.63</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24.58</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15.56</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66.77</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0.45</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Refugee</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7.98</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7.36</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15.34</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0.10</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B</w:t>
            </w:r>
            <w:r w:rsidRPr="00402864">
              <w:rPr>
                <w:rFonts w:ascii="Calibri" w:eastAsia="Times New Roman" w:hAnsi="Calibri" w:cs="Calibri"/>
                <w:color w:val="000000"/>
              </w:rPr>
              <w:t>edridden</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21.73</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20.05</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25.94</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67.72</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0.45</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L</w:t>
            </w:r>
            <w:r w:rsidRPr="00402864">
              <w:rPr>
                <w:rFonts w:ascii="Calibri" w:eastAsia="Times New Roman" w:hAnsi="Calibri" w:cs="Calibri"/>
                <w:color w:val="000000"/>
              </w:rPr>
              <w:t>onely pensioner</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21.73</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20.05</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41.78</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0.28</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P</w:t>
            </w:r>
            <w:r w:rsidRPr="00402864">
              <w:rPr>
                <w:rFonts w:ascii="Calibri" w:eastAsia="Times New Roman" w:hAnsi="Calibri" w:cs="Calibri"/>
                <w:color w:val="000000"/>
              </w:rPr>
              <w:t>regnant</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16.81</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1.02</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17.82</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0.12</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Breast-feeding woman</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1.10</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1.02</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2.12</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0.01</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sidRPr="00402864">
              <w:rPr>
                <w:rFonts w:ascii="Calibri" w:eastAsia="Times New Roman" w:hAnsi="Calibri" w:cs="Calibri"/>
                <w:color w:val="000000"/>
              </w:rPr>
              <w:t>Single mother</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20.01</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18.47</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38.48</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0.26</w:t>
            </w:r>
          </w:p>
        </w:tc>
      </w:tr>
      <w:tr w:rsidR="00F00DCF" w:rsidRPr="00402864" w:rsidTr="008730DC">
        <w:trPr>
          <w:trHeight w:val="300"/>
        </w:trPr>
        <w:tc>
          <w:tcPr>
            <w:tcW w:w="2610" w:type="dxa"/>
            <w:shd w:val="clear" w:color="auto" w:fill="auto"/>
            <w:noWrap/>
            <w:vAlign w:val="bottom"/>
            <w:hideMark/>
          </w:tcPr>
          <w:p w:rsidR="004A422C" w:rsidRPr="00402864"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O</w:t>
            </w:r>
            <w:r w:rsidRPr="00402864">
              <w:rPr>
                <w:rFonts w:ascii="Calibri" w:eastAsia="Times New Roman" w:hAnsi="Calibri" w:cs="Calibri"/>
                <w:color w:val="000000"/>
              </w:rPr>
              <w:t>rphan</w:t>
            </w:r>
          </w:p>
        </w:tc>
        <w:tc>
          <w:tcPr>
            <w:tcW w:w="151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552"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83"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c>
          <w:tcPr>
            <w:tcW w:w="1255" w:type="dxa"/>
            <w:shd w:val="clear" w:color="auto" w:fill="auto"/>
            <w:noWrap/>
            <w:vAlign w:val="bottom"/>
            <w:hideMark/>
          </w:tcPr>
          <w:p w:rsidR="004A422C" w:rsidRPr="00402864" w:rsidRDefault="004A422C" w:rsidP="00843106">
            <w:pPr>
              <w:spacing w:after="0" w:line="240" w:lineRule="auto"/>
              <w:jc w:val="right"/>
              <w:rPr>
                <w:rFonts w:ascii="Calibri" w:eastAsia="Times New Roman" w:hAnsi="Calibri" w:cs="Calibri"/>
                <w:color w:val="000000"/>
              </w:rPr>
            </w:pPr>
            <w:r w:rsidRPr="00402864">
              <w:rPr>
                <w:rFonts w:ascii="Calibri" w:eastAsia="Times New Roman" w:hAnsi="Calibri" w:cs="Calibri"/>
                <w:color w:val="000000"/>
              </w:rPr>
              <w:t>0.00</w:t>
            </w:r>
          </w:p>
        </w:tc>
      </w:tr>
    </w:tbl>
    <w:p w:rsidR="008730DC" w:rsidRDefault="008730DC" w:rsidP="004A422C">
      <w:pPr>
        <w:pStyle w:val="Caption"/>
        <w:keepNext/>
      </w:pPr>
    </w:p>
    <w:p w:rsidR="004A422C" w:rsidRDefault="004A422C" w:rsidP="004A422C">
      <w:pPr>
        <w:pStyle w:val="Caption"/>
        <w:keepNext/>
      </w:pPr>
      <w:r>
        <w:t xml:space="preserve">Table </w:t>
      </w:r>
      <w:r w:rsidR="00DC4A02">
        <w:fldChar w:fldCharType="begin"/>
      </w:r>
      <w:r w:rsidR="00DC4A02">
        <w:instrText xml:space="preserve"> SEQ Table \* ARABIC </w:instrText>
      </w:r>
      <w:r w:rsidR="00DC4A02">
        <w:fldChar w:fldCharType="separate"/>
      </w:r>
      <w:r w:rsidR="005A6683">
        <w:rPr>
          <w:noProof/>
        </w:rPr>
        <w:t>14</w:t>
      </w:r>
      <w:r w:rsidR="00DC4A02">
        <w:rPr>
          <w:noProof/>
        </w:rPr>
        <w:fldChar w:fldCharType="end"/>
      </w:r>
      <w:r w:rsidR="008730DC">
        <w:rPr>
          <w:noProof/>
        </w:rPr>
        <w:t>6</w:t>
      </w:r>
      <w:r>
        <w:t xml:space="preserve">: Medical Service needs coefficients </w:t>
      </w:r>
      <m:oMath>
        <m:sSub>
          <m:sSubPr>
            <m:ctrlPr>
              <w:rPr>
                <w:rFonts w:ascii="Cambria Math" w:hAnsi="Cambria Math"/>
                <w:i/>
              </w:rPr>
            </m:ctrlPr>
          </m:sSubPr>
          <m:e>
            <m:r>
              <m:rPr>
                <m:sty m:val="bi"/>
              </m:rPr>
              <w:rPr>
                <w:rFonts w:ascii="Cambria Math" w:hAnsi="Cambria Math"/>
              </w:rPr>
              <m:t>K</m:t>
            </m:r>
          </m:e>
          <m:sub>
            <m:r>
              <m:rPr>
                <m:sty m:val="bi"/>
              </m:rPr>
              <w:rPr>
                <w:rFonts w:ascii="Cambria Math" w:hAnsi="Cambria Math"/>
              </w:rPr>
              <m:t>M</m:t>
            </m:r>
          </m:sub>
        </m:sSub>
      </m:oMath>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490"/>
        <w:gridCol w:w="490"/>
        <w:gridCol w:w="563"/>
        <w:gridCol w:w="634"/>
        <w:gridCol w:w="748"/>
        <w:gridCol w:w="748"/>
        <w:gridCol w:w="748"/>
        <w:gridCol w:w="631"/>
        <w:gridCol w:w="678"/>
        <w:gridCol w:w="678"/>
        <w:gridCol w:w="678"/>
        <w:gridCol w:w="561"/>
      </w:tblGrid>
      <w:tr w:rsidR="004A422C" w:rsidRPr="00070D07" w:rsidTr="00843106">
        <w:trPr>
          <w:trHeight w:val="300"/>
        </w:trPr>
        <w:tc>
          <w:tcPr>
            <w:tcW w:w="1007"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Status\Age</w:t>
            </w:r>
          </w:p>
        </w:tc>
        <w:tc>
          <w:tcPr>
            <w:tcW w:w="256"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sidRPr="00070D07">
              <w:rPr>
                <w:rFonts w:ascii="Calibri" w:eastAsia="Times New Roman" w:hAnsi="Calibri" w:cs="Calibri"/>
                <w:color w:val="000000"/>
              </w:rPr>
              <w:t>(0-3)</w:t>
            </w:r>
          </w:p>
        </w:tc>
        <w:tc>
          <w:tcPr>
            <w:tcW w:w="256"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sidRPr="00070D07">
              <w:rPr>
                <w:rFonts w:ascii="Calibri" w:eastAsia="Times New Roman" w:hAnsi="Calibri" w:cs="Calibri"/>
                <w:color w:val="000000"/>
              </w:rPr>
              <w:t>(4-6)</w:t>
            </w:r>
          </w:p>
        </w:tc>
        <w:tc>
          <w:tcPr>
            <w:tcW w:w="294"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sidRPr="00070D07">
              <w:rPr>
                <w:rFonts w:ascii="Calibri" w:eastAsia="Times New Roman" w:hAnsi="Calibri" w:cs="Calibri"/>
                <w:color w:val="000000"/>
              </w:rPr>
              <w:t>(7-12)</w:t>
            </w:r>
          </w:p>
        </w:tc>
        <w:tc>
          <w:tcPr>
            <w:tcW w:w="331"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sidRPr="00070D07">
              <w:rPr>
                <w:rFonts w:ascii="Calibri" w:eastAsia="Times New Roman" w:hAnsi="Calibri" w:cs="Calibri"/>
                <w:color w:val="000000"/>
              </w:rPr>
              <w:t>(13-17)</w:t>
            </w:r>
          </w:p>
        </w:tc>
        <w:tc>
          <w:tcPr>
            <w:tcW w:w="391"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sidRPr="00070D07">
              <w:rPr>
                <w:rFonts w:ascii="Calibri" w:eastAsia="Times New Roman" w:hAnsi="Calibri" w:cs="Calibri"/>
                <w:color w:val="000000"/>
              </w:rPr>
              <w:t>(18-29)m</w:t>
            </w:r>
          </w:p>
        </w:tc>
        <w:tc>
          <w:tcPr>
            <w:tcW w:w="391"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sidRPr="00070D07">
              <w:rPr>
                <w:rFonts w:ascii="Calibri" w:eastAsia="Times New Roman" w:hAnsi="Calibri" w:cs="Calibri"/>
                <w:color w:val="000000"/>
              </w:rPr>
              <w:t>(30-39)m</w:t>
            </w:r>
          </w:p>
        </w:tc>
        <w:tc>
          <w:tcPr>
            <w:tcW w:w="391"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sidRPr="00070D07">
              <w:rPr>
                <w:rFonts w:ascii="Calibri" w:eastAsia="Times New Roman" w:hAnsi="Calibri" w:cs="Calibri"/>
                <w:color w:val="000000"/>
              </w:rPr>
              <w:t>(40-59)m</w:t>
            </w:r>
          </w:p>
        </w:tc>
        <w:tc>
          <w:tcPr>
            <w:tcW w:w="329"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sidRPr="00070D07">
              <w:rPr>
                <w:rFonts w:ascii="Calibri" w:eastAsia="Times New Roman" w:hAnsi="Calibri" w:cs="Calibri"/>
                <w:color w:val="000000"/>
              </w:rPr>
              <w:t>(60+)m</w:t>
            </w:r>
          </w:p>
        </w:tc>
        <w:tc>
          <w:tcPr>
            <w:tcW w:w="354"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sidRPr="00070D07">
              <w:rPr>
                <w:rFonts w:ascii="Calibri" w:eastAsia="Times New Roman" w:hAnsi="Calibri" w:cs="Calibri"/>
                <w:color w:val="000000"/>
              </w:rPr>
              <w:t>(18-29)f</w:t>
            </w:r>
          </w:p>
        </w:tc>
        <w:tc>
          <w:tcPr>
            <w:tcW w:w="354"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sidRPr="00070D07">
              <w:rPr>
                <w:rFonts w:ascii="Calibri" w:eastAsia="Times New Roman" w:hAnsi="Calibri" w:cs="Calibri"/>
                <w:color w:val="000000"/>
              </w:rPr>
              <w:t>(30-39)f</w:t>
            </w:r>
          </w:p>
        </w:tc>
        <w:tc>
          <w:tcPr>
            <w:tcW w:w="354"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sidRPr="00070D07">
              <w:rPr>
                <w:rFonts w:ascii="Calibri" w:eastAsia="Times New Roman" w:hAnsi="Calibri" w:cs="Calibri"/>
                <w:color w:val="000000"/>
              </w:rPr>
              <w:t>(40-59)f</w:t>
            </w:r>
          </w:p>
        </w:tc>
        <w:tc>
          <w:tcPr>
            <w:tcW w:w="293"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sidRPr="00070D07">
              <w:rPr>
                <w:rFonts w:ascii="Calibri" w:eastAsia="Times New Roman" w:hAnsi="Calibri" w:cs="Calibri"/>
                <w:color w:val="000000"/>
              </w:rPr>
              <w:t>(60+)f</w:t>
            </w:r>
          </w:p>
        </w:tc>
      </w:tr>
      <w:tr w:rsidR="004A422C" w:rsidRPr="00070D07" w:rsidTr="00843106">
        <w:trPr>
          <w:trHeight w:val="300"/>
        </w:trPr>
        <w:tc>
          <w:tcPr>
            <w:tcW w:w="1007"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sidRPr="00070D07">
              <w:rPr>
                <w:rFonts w:ascii="Calibri" w:eastAsia="Times New Roman" w:hAnsi="Calibri" w:cs="Calibri"/>
                <w:color w:val="000000"/>
              </w:rPr>
              <w:t>Healthy</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0.14</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0.04</w:t>
            </w:r>
          </w:p>
        </w:tc>
        <w:tc>
          <w:tcPr>
            <w:tcW w:w="29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0.02</w:t>
            </w:r>
          </w:p>
        </w:tc>
        <w:tc>
          <w:tcPr>
            <w:tcW w:w="33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0.01</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0.08</w:t>
            </w:r>
          </w:p>
        </w:tc>
        <w:tc>
          <w:tcPr>
            <w:tcW w:w="329"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0.24</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0.04</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0.06</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0.10</w:t>
            </w:r>
          </w:p>
        </w:tc>
        <w:tc>
          <w:tcPr>
            <w:tcW w:w="293"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0.22</w:t>
            </w:r>
          </w:p>
        </w:tc>
      </w:tr>
      <w:tr w:rsidR="004A422C" w:rsidRPr="00070D07" w:rsidTr="00843106">
        <w:trPr>
          <w:trHeight w:val="300"/>
        </w:trPr>
        <w:tc>
          <w:tcPr>
            <w:tcW w:w="1007"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sidRPr="00070D07">
              <w:rPr>
                <w:rFonts w:ascii="Calibri" w:eastAsia="Times New Roman" w:hAnsi="Calibri" w:cs="Calibri"/>
                <w:color w:val="000000"/>
              </w:rPr>
              <w:t>Child with disability</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0.46</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0.46</w:t>
            </w:r>
          </w:p>
        </w:tc>
        <w:tc>
          <w:tcPr>
            <w:tcW w:w="29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0.46</w:t>
            </w:r>
          </w:p>
        </w:tc>
        <w:tc>
          <w:tcPr>
            <w:tcW w:w="33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0.46</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29"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293"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070D07" w:rsidTr="00843106">
        <w:trPr>
          <w:trHeight w:val="300"/>
        </w:trPr>
        <w:tc>
          <w:tcPr>
            <w:tcW w:w="1007"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sidRPr="00070D07">
              <w:rPr>
                <w:rFonts w:ascii="Calibri" w:eastAsia="Times New Roman" w:hAnsi="Calibri" w:cs="Calibri"/>
                <w:color w:val="000000"/>
              </w:rPr>
              <w:t>Person with disability group I</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29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3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0.46</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0.46</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0.46</w:t>
            </w:r>
          </w:p>
        </w:tc>
        <w:tc>
          <w:tcPr>
            <w:tcW w:w="329"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0.46</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0.46</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0.46</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0.46</w:t>
            </w:r>
          </w:p>
        </w:tc>
        <w:tc>
          <w:tcPr>
            <w:tcW w:w="293"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0.46</w:t>
            </w:r>
          </w:p>
        </w:tc>
      </w:tr>
      <w:tr w:rsidR="004A422C" w:rsidRPr="00070D07" w:rsidTr="00843106">
        <w:trPr>
          <w:trHeight w:val="300"/>
        </w:trPr>
        <w:tc>
          <w:tcPr>
            <w:tcW w:w="1007"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sidRPr="00070D07">
              <w:rPr>
                <w:rFonts w:ascii="Calibri" w:eastAsia="Times New Roman" w:hAnsi="Calibri" w:cs="Calibri"/>
                <w:color w:val="000000"/>
              </w:rPr>
              <w:t>Person with disability group II</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29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3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0.42</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0.42</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0.42</w:t>
            </w:r>
          </w:p>
        </w:tc>
        <w:tc>
          <w:tcPr>
            <w:tcW w:w="329"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0.42</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0.42</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0.42</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0.42</w:t>
            </w:r>
          </w:p>
        </w:tc>
        <w:tc>
          <w:tcPr>
            <w:tcW w:w="293"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0.42</w:t>
            </w:r>
          </w:p>
        </w:tc>
      </w:tr>
      <w:tr w:rsidR="004A422C" w:rsidRPr="00070D07" w:rsidTr="00843106">
        <w:trPr>
          <w:trHeight w:val="300"/>
        </w:trPr>
        <w:tc>
          <w:tcPr>
            <w:tcW w:w="1007"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sidRPr="00070D07">
              <w:rPr>
                <w:rFonts w:ascii="Calibri" w:eastAsia="Times New Roman" w:hAnsi="Calibri" w:cs="Calibri"/>
                <w:color w:val="000000"/>
              </w:rPr>
              <w:t>Refugee</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0.14</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0.10</w:t>
            </w:r>
          </w:p>
        </w:tc>
        <w:tc>
          <w:tcPr>
            <w:tcW w:w="29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0.10</w:t>
            </w:r>
          </w:p>
        </w:tc>
        <w:tc>
          <w:tcPr>
            <w:tcW w:w="33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0.10</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0.10</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0.10</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0.10</w:t>
            </w:r>
          </w:p>
        </w:tc>
        <w:tc>
          <w:tcPr>
            <w:tcW w:w="329"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0.24</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0.10</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0.10</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0.10</w:t>
            </w:r>
          </w:p>
        </w:tc>
        <w:tc>
          <w:tcPr>
            <w:tcW w:w="293"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0.22</w:t>
            </w:r>
          </w:p>
        </w:tc>
      </w:tr>
      <w:tr w:rsidR="004A422C" w:rsidRPr="00070D07" w:rsidTr="00843106">
        <w:trPr>
          <w:trHeight w:val="300"/>
        </w:trPr>
        <w:tc>
          <w:tcPr>
            <w:tcW w:w="1007"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B</w:t>
            </w:r>
            <w:r w:rsidRPr="00070D07">
              <w:rPr>
                <w:rFonts w:ascii="Calibri" w:eastAsia="Times New Roman" w:hAnsi="Calibri" w:cs="Calibri"/>
                <w:color w:val="000000"/>
              </w:rPr>
              <w:t>edridden</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0.44</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0.44</w:t>
            </w:r>
          </w:p>
        </w:tc>
        <w:tc>
          <w:tcPr>
            <w:tcW w:w="29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0.44</w:t>
            </w:r>
          </w:p>
        </w:tc>
        <w:tc>
          <w:tcPr>
            <w:tcW w:w="33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0.44</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0.44</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0.44</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0.44</w:t>
            </w:r>
          </w:p>
        </w:tc>
        <w:tc>
          <w:tcPr>
            <w:tcW w:w="329"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0.44</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0.44</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0.44</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0.44</w:t>
            </w:r>
          </w:p>
        </w:tc>
        <w:tc>
          <w:tcPr>
            <w:tcW w:w="293"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0.44</w:t>
            </w:r>
          </w:p>
        </w:tc>
      </w:tr>
      <w:tr w:rsidR="004A422C" w:rsidRPr="00070D07" w:rsidTr="00843106">
        <w:trPr>
          <w:trHeight w:val="300"/>
        </w:trPr>
        <w:tc>
          <w:tcPr>
            <w:tcW w:w="1007"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L</w:t>
            </w:r>
            <w:r w:rsidRPr="00070D07">
              <w:rPr>
                <w:rFonts w:ascii="Calibri" w:eastAsia="Times New Roman" w:hAnsi="Calibri" w:cs="Calibri"/>
                <w:color w:val="000000"/>
              </w:rPr>
              <w:t>onely pensioner</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29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3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0.00</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0.26</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0.26</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0.26</w:t>
            </w:r>
          </w:p>
        </w:tc>
        <w:tc>
          <w:tcPr>
            <w:tcW w:w="329"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0.26</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0.26</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0.26</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0.26</w:t>
            </w:r>
          </w:p>
        </w:tc>
        <w:tc>
          <w:tcPr>
            <w:tcW w:w="293"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0.26</w:t>
            </w:r>
          </w:p>
        </w:tc>
      </w:tr>
      <w:tr w:rsidR="004A422C" w:rsidRPr="00070D07" w:rsidTr="00843106">
        <w:trPr>
          <w:trHeight w:val="300"/>
        </w:trPr>
        <w:tc>
          <w:tcPr>
            <w:tcW w:w="1007"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P</w:t>
            </w:r>
            <w:r w:rsidRPr="00070D07">
              <w:rPr>
                <w:rFonts w:ascii="Calibri" w:eastAsia="Times New Roman" w:hAnsi="Calibri" w:cs="Calibri"/>
                <w:color w:val="000000"/>
              </w:rPr>
              <w:t>regnant</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29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3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0.12</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29"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0.12</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0.12</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0.12</w:t>
            </w:r>
          </w:p>
        </w:tc>
        <w:tc>
          <w:tcPr>
            <w:tcW w:w="293"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070D07" w:rsidTr="00843106">
        <w:trPr>
          <w:trHeight w:val="300"/>
        </w:trPr>
        <w:tc>
          <w:tcPr>
            <w:tcW w:w="1007"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sidRPr="00070D07">
              <w:rPr>
                <w:rFonts w:ascii="Calibri" w:eastAsia="Times New Roman" w:hAnsi="Calibri" w:cs="Calibri"/>
                <w:color w:val="000000"/>
              </w:rPr>
              <w:t>Breast-feeding woman</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29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3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0.01</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29"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0.04</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0.06</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0.10</w:t>
            </w:r>
          </w:p>
        </w:tc>
        <w:tc>
          <w:tcPr>
            <w:tcW w:w="293"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070D07" w:rsidTr="00843106">
        <w:trPr>
          <w:trHeight w:val="300"/>
        </w:trPr>
        <w:tc>
          <w:tcPr>
            <w:tcW w:w="1007"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sidRPr="00070D07">
              <w:rPr>
                <w:rFonts w:ascii="Calibri" w:eastAsia="Times New Roman" w:hAnsi="Calibri" w:cs="Calibri"/>
                <w:color w:val="000000"/>
              </w:rPr>
              <w:t>Single mother</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29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3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0.24</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29"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0.24</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0.24</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0.24</w:t>
            </w:r>
          </w:p>
        </w:tc>
        <w:tc>
          <w:tcPr>
            <w:tcW w:w="293"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070D07" w:rsidTr="00843106">
        <w:trPr>
          <w:trHeight w:val="300"/>
        </w:trPr>
        <w:tc>
          <w:tcPr>
            <w:tcW w:w="1007" w:type="pct"/>
            <w:shd w:val="clear" w:color="auto" w:fill="auto"/>
            <w:noWrap/>
            <w:vAlign w:val="bottom"/>
            <w:hideMark/>
          </w:tcPr>
          <w:p w:rsidR="004A422C" w:rsidRPr="00070D07"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O</w:t>
            </w:r>
            <w:r w:rsidRPr="00070D07">
              <w:rPr>
                <w:rFonts w:ascii="Calibri" w:eastAsia="Times New Roman" w:hAnsi="Calibri" w:cs="Calibri"/>
                <w:color w:val="000000"/>
              </w:rPr>
              <w:t>rphan</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0.14</w:t>
            </w:r>
          </w:p>
        </w:tc>
        <w:tc>
          <w:tcPr>
            <w:tcW w:w="256"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0.04</w:t>
            </w:r>
          </w:p>
        </w:tc>
        <w:tc>
          <w:tcPr>
            <w:tcW w:w="29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0.02</w:t>
            </w:r>
          </w:p>
        </w:tc>
        <w:tc>
          <w:tcPr>
            <w:tcW w:w="33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0.01</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91"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29"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354"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293" w:type="pct"/>
            <w:shd w:val="clear" w:color="auto" w:fill="auto"/>
            <w:noWrap/>
            <w:vAlign w:val="bottom"/>
            <w:hideMark/>
          </w:tcPr>
          <w:p w:rsidR="004A422C" w:rsidRPr="00070D0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bl>
    <w:p w:rsidR="004A422C" w:rsidRDefault="004A422C" w:rsidP="004A422C">
      <w:r>
        <w:t>Note, in contrast to the previous case, this methodology does not need to use optimal adjustment for some groups, which in itself was quite questionable.</w:t>
      </w:r>
    </w:p>
    <w:p w:rsidR="004A422C" w:rsidRDefault="004A422C" w:rsidP="004A422C"/>
    <w:p w:rsidR="004A422C" w:rsidRPr="00070D07" w:rsidRDefault="004A422C" w:rsidP="004A422C">
      <w:pPr>
        <w:pStyle w:val="Heading1"/>
        <w:numPr>
          <w:ilvl w:val="0"/>
          <w:numId w:val="4"/>
        </w:numPr>
      </w:pPr>
      <w:bookmarkStart w:id="18" w:name="_Toc395176744"/>
      <w:r w:rsidRPr="00070D07">
        <w:lastRenderedPageBreak/>
        <w:t xml:space="preserve">Final </w:t>
      </w:r>
      <w:r>
        <w:t>n</w:t>
      </w:r>
      <w:r w:rsidRPr="00070D07">
        <w:t xml:space="preserve">eeds </w:t>
      </w:r>
      <w:r>
        <w:t>c</w:t>
      </w:r>
      <w:r w:rsidRPr="00070D07">
        <w:t>oeff</w:t>
      </w:r>
      <w:r>
        <w:t>i</w:t>
      </w:r>
      <w:r w:rsidRPr="00070D07">
        <w:t>cients</w:t>
      </w:r>
      <w:bookmarkEnd w:id="18"/>
    </w:p>
    <w:p w:rsidR="004A422C" w:rsidRDefault="004A422C" w:rsidP="004A422C">
      <w:r>
        <w:t>The final needs index will be a sum of food, caregiver, service, special means and medical service needs. For this, we need to sum up Tables 3, 5, 7, 9 and 16 (</w:t>
      </w:r>
      <m:oMath>
        <m:r>
          <w:rPr>
            <w:rFonts w:ascii="Cambria Math" w:hAnsi="Cambria Math"/>
          </w:rPr>
          <m:t>N=</m:t>
        </m:r>
        <m:sSub>
          <m:sSubPr>
            <m:ctrlPr>
              <w:rPr>
                <w:rFonts w:ascii="Cambria Math" w:hAnsi="Cambria Math"/>
                <w:i/>
              </w:rPr>
            </m:ctrlPr>
          </m:sSubPr>
          <m:e>
            <m:r>
              <w:rPr>
                <w:rFonts w:ascii="Cambria Math" w:hAnsi="Cambria Math"/>
              </w:rPr>
              <m:t>K</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t>). The final results are summarized in Table 17.</w:t>
      </w:r>
    </w:p>
    <w:p w:rsidR="004A422C" w:rsidRDefault="004A422C" w:rsidP="004A422C">
      <w:pPr>
        <w:pStyle w:val="Caption"/>
        <w:keepNext/>
      </w:pPr>
      <w:r>
        <w:t xml:space="preserve">Table </w:t>
      </w:r>
      <w:r w:rsidR="00DC4A02">
        <w:fldChar w:fldCharType="begin"/>
      </w:r>
      <w:r w:rsidR="00DC4A02">
        <w:instrText xml:space="preserve"> SEQ Table \* ARABIC </w:instrText>
      </w:r>
      <w:r w:rsidR="00DC4A02">
        <w:fldChar w:fldCharType="separate"/>
      </w:r>
      <w:r w:rsidR="005A6683">
        <w:rPr>
          <w:noProof/>
        </w:rPr>
        <w:t>15</w:t>
      </w:r>
      <w:r w:rsidR="00DC4A02">
        <w:rPr>
          <w:noProof/>
        </w:rPr>
        <w:fldChar w:fldCharType="end"/>
      </w:r>
      <w:r>
        <w:t xml:space="preserve">: Needs coefficients </w:t>
      </w:r>
      <w:sdt>
        <w:sdtPr>
          <w:rPr>
            <w:rFonts w:ascii="Cambria Math" w:hAnsi="Cambria Math"/>
            <w:i/>
          </w:rPr>
          <w:id w:val="1021504414"/>
          <w:temporary/>
          <w:equation/>
        </w:sdtPr>
        <w:sdtEndPr/>
        <w:sdtContent>
          <m:oMath>
            <m:r>
              <m:rPr>
                <m:sty m:val="b"/>
              </m:rPr>
              <w:rPr>
                <w:rFonts w:ascii="Cambria Math" w:hAnsi="Cambria Math"/>
              </w:rPr>
              <m:t>N</m:t>
            </m:r>
          </m:oMath>
        </w:sdtContent>
      </w:sdt>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720"/>
        <w:gridCol w:w="630"/>
        <w:gridCol w:w="660"/>
        <w:gridCol w:w="626"/>
        <w:gridCol w:w="737"/>
        <w:gridCol w:w="737"/>
        <w:gridCol w:w="737"/>
        <w:gridCol w:w="623"/>
        <w:gridCol w:w="668"/>
        <w:gridCol w:w="668"/>
        <w:gridCol w:w="668"/>
        <w:gridCol w:w="626"/>
      </w:tblGrid>
      <w:tr w:rsidR="004A422C" w:rsidRPr="00252A57" w:rsidTr="00843106">
        <w:trPr>
          <w:trHeight w:val="300"/>
        </w:trPr>
        <w:tc>
          <w:tcPr>
            <w:tcW w:w="1440"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p>
        </w:tc>
        <w:tc>
          <w:tcPr>
            <w:tcW w:w="720"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sidRPr="00252A57">
              <w:rPr>
                <w:rFonts w:ascii="Calibri" w:eastAsia="Times New Roman" w:hAnsi="Calibri" w:cs="Calibri"/>
                <w:color w:val="000000"/>
              </w:rPr>
              <w:t>(0-3)</w:t>
            </w:r>
          </w:p>
        </w:tc>
        <w:tc>
          <w:tcPr>
            <w:tcW w:w="630"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sidRPr="00252A57">
              <w:rPr>
                <w:rFonts w:ascii="Calibri" w:eastAsia="Times New Roman" w:hAnsi="Calibri" w:cs="Calibri"/>
                <w:color w:val="000000"/>
              </w:rPr>
              <w:t>(4-6)</w:t>
            </w:r>
          </w:p>
        </w:tc>
        <w:tc>
          <w:tcPr>
            <w:tcW w:w="660"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sidRPr="00252A57">
              <w:rPr>
                <w:rFonts w:ascii="Calibri" w:eastAsia="Times New Roman" w:hAnsi="Calibri" w:cs="Calibri"/>
                <w:color w:val="000000"/>
              </w:rPr>
              <w:t>(7-12)</w:t>
            </w:r>
          </w:p>
        </w:tc>
        <w:tc>
          <w:tcPr>
            <w:tcW w:w="626"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sidRPr="00252A57">
              <w:rPr>
                <w:rFonts w:ascii="Calibri" w:eastAsia="Times New Roman" w:hAnsi="Calibri" w:cs="Calibri"/>
                <w:color w:val="000000"/>
              </w:rPr>
              <w:t>(13-17)</w:t>
            </w:r>
          </w:p>
        </w:tc>
        <w:tc>
          <w:tcPr>
            <w:tcW w:w="737"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sidRPr="00252A57">
              <w:rPr>
                <w:rFonts w:ascii="Calibri" w:eastAsia="Times New Roman" w:hAnsi="Calibri" w:cs="Calibri"/>
                <w:color w:val="000000"/>
              </w:rPr>
              <w:t>(18-29)m</w:t>
            </w:r>
          </w:p>
        </w:tc>
        <w:tc>
          <w:tcPr>
            <w:tcW w:w="737"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sidRPr="00252A57">
              <w:rPr>
                <w:rFonts w:ascii="Calibri" w:eastAsia="Times New Roman" w:hAnsi="Calibri" w:cs="Calibri"/>
                <w:color w:val="000000"/>
              </w:rPr>
              <w:t>(30-39)m</w:t>
            </w:r>
          </w:p>
        </w:tc>
        <w:tc>
          <w:tcPr>
            <w:tcW w:w="737"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sidRPr="00252A57">
              <w:rPr>
                <w:rFonts w:ascii="Calibri" w:eastAsia="Times New Roman" w:hAnsi="Calibri" w:cs="Calibri"/>
                <w:color w:val="000000"/>
              </w:rPr>
              <w:t>(40-59)m</w:t>
            </w:r>
          </w:p>
        </w:tc>
        <w:tc>
          <w:tcPr>
            <w:tcW w:w="623"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sidRPr="00252A57">
              <w:rPr>
                <w:rFonts w:ascii="Calibri" w:eastAsia="Times New Roman" w:hAnsi="Calibri" w:cs="Calibri"/>
                <w:color w:val="000000"/>
              </w:rPr>
              <w:t>(60+)m</w:t>
            </w:r>
          </w:p>
        </w:tc>
        <w:tc>
          <w:tcPr>
            <w:tcW w:w="668"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sidRPr="00252A57">
              <w:rPr>
                <w:rFonts w:ascii="Calibri" w:eastAsia="Times New Roman" w:hAnsi="Calibri" w:cs="Calibri"/>
                <w:color w:val="000000"/>
              </w:rPr>
              <w:t>(18-29)f</w:t>
            </w:r>
          </w:p>
        </w:tc>
        <w:tc>
          <w:tcPr>
            <w:tcW w:w="668"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sidRPr="00252A57">
              <w:rPr>
                <w:rFonts w:ascii="Calibri" w:eastAsia="Times New Roman" w:hAnsi="Calibri" w:cs="Calibri"/>
                <w:color w:val="000000"/>
              </w:rPr>
              <w:t>(30-39)f</w:t>
            </w:r>
          </w:p>
        </w:tc>
        <w:tc>
          <w:tcPr>
            <w:tcW w:w="668"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sidRPr="00252A57">
              <w:rPr>
                <w:rFonts w:ascii="Calibri" w:eastAsia="Times New Roman" w:hAnsi="Calibri" w:cs="Calibri"/>
                <w:color w:val="000000"/>
              </w:rPr>
              <w:t>(40-59)f</w:t>
            </w:r>
          </w:p>
        </w:tc>
        <w:tc>
          <w:tcPr>
            <w:tcW w:w="626"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sidRPr="00252A57">
              <w:rPr>
                <w:rFonts w:ascii="Calibri" w:eastAsia="Times New Roman" w:hAnsi="Calibri" w:cs="Calibri"/>
                <w:color w:val="000000"/>
              </w:rPr>
              <w:t>(60+)f</w:t>
            </w:r>
          </w:p>
        </w:tc>
      </w:tr>
      <w:tr w:rsidR="004A422C" w:rsidRPr="00252A57" w:rsidTr="00843106">
        <w:trPr>
          <w:trHeight w:val="300"/>
        </w:trPr>
        <w:tc>
          <w:tcPr>
            <w:tcW w:w="1440"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sidRPr="00252A57">
              <w:rPr>
                <w:rFonts w:ascii="Calibri" w:eastAsia="Times New Roman" w:hAnsi="Calibri" w:cs="Calibri"/>
                <w:color w:val="000000"/>
              </w:rPr>
              <w:t>Healthy</w:t>
            </w:r>
          </w:p>
        </w:tc>
        <w:tc>
          <w:tcPr>
            <w:tcW w:w="72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1.24</w:t>
            </w:r>
          </w:p>
        </w:tc>
        <w:tc>
          <w:tcPr>
            <w:tcW w:w="63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1.15</w:t>
            </w:r>
          </w:p>
        </w:tc>
        <w:tc>
          <w:tcPr>
            <w:tcW w:w="66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1.04</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1.21</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1.04</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1.00</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1.04</w:t>
            </w:r>
          </w:p>
        </w:tc>
        <w:tc>
          <w:tcPr>
            <w:tcW w:w="623"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1.13</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0.93</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0.92</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0.95</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1.04</w:t>
            </w:r>
          </w:p>
        </w:tc>
      </w:tr>
      <w:tr w:rsidR="004A422C" w:rsidRPr="00252A57" w:rsidTr="00843106">
        <w:trPr>
          <w:trHeight w:val="300"/>
        </w:trPr>
        <w:tc>
          <w:tcPr>
            <w:tcW w:w="1440"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sidRPr="00252A57">
              <w:rPr>
                <w:rFonts w:ascii="Calibri" w:eastAsia="Times New Roman" w:hAnsi="Calibri" w:cs="Calibri"/>
                <w:color w:val="000000"/>
              </w:rPr>
              <w:t>Child with disability</w:t>
            </w:r>
          </w:p>
        </w:tc>
        <w:tc>
          <w:tcPr>
            <w:tcW w:w="72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1.58</w:t>
            </w:r>
          </w:p>
        </w:tc>
        <w:tc>
          <w:tcPr>
            <w:tcW w:w="63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1.58</w:t>
            </w:r>
          </w:p>
        </w:tc>
        <w:tc>
          <w:tcPr>
            <w:tcW w:w="66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1.50</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1.70</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23"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252A57" w:rsidTr="00843106">
        <w:trPr>
          <w:trHeight w:val="300"/>
        </w:trPr>
        <w:tc>
          <w:tcPr>
            <w:tcW w:w="1440"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sidRPr="00252A57">
              <w:rPr>
                <w:rFonts w:ascii="Calibri" w:eastAsia="Times New Roman" w:hAnsi="Calibri" w:cs="Calibri"/>
                <w:color w:val="000000"/>
              </w:rPr>
              <w:t>Person with disability group I</w:t>
            </w:r>
          </w:p>
        </w:tc>
        <w:tc>
          <w:tcPr>
            <w:tcW w:w="72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3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6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1.64</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1.60</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1.56</w:t>
            </w:r>
          </w:p>
        </w:tc>
        <w:tc>
          <w:tcPr>
            <w:tcW w:w="623"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1.50</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1.50</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1.50</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1.50</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1.50</w:t>
            </w:r>
          </w:p>
        </w:tc>
      </w:tr>
      <w:tr w:rsidR="004A422C" w:rsidRPr="00252A57" w:rsidTr="00843106">
        <w:trPr>
          <w:trHeight w:val="300"/>
        </w:trPr>
        <w:tc>
          <w:tcPr>
            <w:tcW w:w="1440"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sidRPr="00252A57">
              <w:rPr>
                <w:rFonts w:ascii="Calibri" w:eastAsia="Times New Roman" w:hAnsi="Calibri" w:cs="Calibri"/>
                <w:color w:val="000000"/>
              </w:rPr>
              <w:t>Person with disability group II</w:t>
            </w:r>
          </w:p>
        </w:tc>
        <w:tc>
          <w:tcPr>
            <w:tcW w:w="72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3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6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1.56</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1.51</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1.47</w:t>
            </w:r>
          </w:p>
        </w:tc>
        <w:tc>
          <w:tcPr>
            <w:tcW w:w="623"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1.41</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1.41</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1.41</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1.41</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1.41</w:t>
            </w:r>
          </w:p>
        </w:tc>
      </w:tr>
      <w:tr w:rsidR="004A422C" w:rsidRPr="00252A57" w:rsidTr="00843106">
        <w:trPr>
          <w:trHeight w:val="300"/>
        </w:trPr>
        <w:tc>
          <w:tcPr>
            <w:tcW w:w="1440"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sidRPr="00252A57">
              <w:rPr>
                <w:rFonts w:ascii="Calibri" w:eastAsia="Times New Roman" w:hAnsi="Calibri" w:cs="Calibri"/>
                <w:color w:val="000000"/>
              </w:rPr>
              <w:t>Refugee</w:t>
            </w:r>
          </w:p>
        </w:tc>
        <w:tc>
          <w:tcPr>
            <w:tcW w:w="72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1.39</w:t>
            </w:r>
          </w:p>
        </w:tc>
        <w:tc>
          <w:tcPr>
            <w:tcW w:w="63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1.28</w:t>
            </w:r>
          </w:p>
        </w:tc>
        <w:tc>
          <w:tcPr>
            <w:tcW w:w="66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1.15</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1.30</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1.14</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1.10</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1.05</w:t>
            </w:r>
          </w:p>
        </w:tc>
        <w:tc>
          <w:tcPr>
            <w:tcW w:w="623"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1.13</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0.99</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0.99</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0.99</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1.12</w:t>
            </w:r>
          </w:p>
        </w:tc>
      </w:tr>
      <w:tr w:rsidR="004A422C" w:rsidRPr="00252A57" w:rsidTr="00843106">
        <w:trPr>
          <w:trHeight w:val="300"/>
        </w:trPr>
        <w:tc>
          <w:tcPr>
            <w:tcW w:w="1440"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B</w:t>
            </w:r>
            <w:r w:rsidRPr="00252A57">
              <w:rPr>
                <w:rFonts w:ascii="Calibri" w:eastAsia="Times New Roman" w:hAnsi="Calibri" w:cs="Calibri"/>
                <w:color w:val="000000"/>
              </w:rPr>
              <w:t>edridden</w:t>
            </w:r>
          </w:p>
        </w:tc>
        <w:tc>
          <w:tcPr>
            <w:tcW w:w="72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1.65</w:t>
            </w:r>
          </w:p>
        </w:tc>
        <w:tc>
          <w:tcPr>
            <w:tcW w:w="63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1.58</w:t>
            </w:r>
          </w:p>
        </w:tc>
        <w:tc>
          <w:tcPr>
            <w:tcW w:w="66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1.46</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1.68</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1.58</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1.53</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1.49</w:t>
            </w:r>
          </w:p>
        </w:tc>
        <w:tc>
          <w:tcPr>
            <w:tcW w:w="623"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1.43</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1.42</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1.40</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1.38</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1.38</w:t>
            </w:r>
          </w:p>
        </w:tc>
      </w:tr>
      <w:tr w:rsidR="004A422C" w:rsidRPr="00252A57" w:rsidTr="00843106">
        <w:trPr>
          <w:trHeight w:val="300"/>
        </w:trPr>
        <w:tc>
          <w:tcPr>
            <w:tcW w:w="1440"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L</w:t>
            </w:r>
            <w:r w:rsidRPr="00252A57">
              <w:rPr>
                <w:rFonts w:ascii="Calibri" w:eastAsia="Times New Roman" w:hAnsi="Calibri" w:cs="Calibri"/>
                <w:color w:val="000000"/>
              </w:rPr>
              <w:t>onely pensioner</w:t>
            </w:r>
          </w:p>
        </w:tc>
        <w:tc>
          <w:tcPr>
            <w:tcW w:w="72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3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6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1.33</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1.29</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1.25</w:t>
            </w:r>
          </w:p>
        </w:tc>
        <w:tc>
          <w:tcPr>
            <w:tcW w:w="623"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1.18</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1.17</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1.16</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1.14</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1.12</w:t>
            </w:r>
          </w:p>
        </w:tc>
      </w:tr>
      <w:tr w:rsidR="004A422C" w:rsidRPr="00252A57" w:rsidTr="00843106">
        <w:trPr>
          <w:trHeight w:val="300"/>
        </w:trPr>
        <w:tc>
          <w:tcPr>
            <w:tcW w:w="1440"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P</w:t>
            </w:r>
            <w:r w:rsidRPr="00252A57">
              <w:rPr>
                <w:rFonts w:ascii="Calibri" w:eastAsia="Times New Roman" w:hAnsi="Calibri" w:cs="Calibri"/>
                <w:color w:val="000000"/>
              </w:rPr>
              <w:t>regnant</w:t>
            </w:r>
          </w:p>
        </w:tc>
        <w:tc>
          <w:tcPr>
            <w:tcW w:w="72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3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6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1.32</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23"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1.11</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1.11</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1.11</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252A57" w:rsidTr="00843106">
        <w:trPr>
          <w:trHeight w:val="300"/>
        </w:trPr>
        <w:tc>
          <w:tcPr>
            <w:tcW w:w="1440"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sidRPr="00252A57">
              <w:rPr>
                <w:rFonts w:ascii="Calibri" w:eastAsia="Times New Roman" w:hAnsi="Calibri" w:cs="Calibri"/>
                <w:color w:val="000000"/>
              </w:rPr>
              <w:t>Breast-feeding woman</w:t>
            </w:r>
          </w:p>
        </w:tc>
        <w:tc>
          <w:tcPr>
            <w:tcW w:w="72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3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6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1.21</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23"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1.08</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1.09</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1.13</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252A57" w:rsidTr="00843106">
        <w:trPr>
          <w:trHeight w:val="300"/>
        </w:trPr>
        <w:tc>
          <w:tcPr>
            <w:tcW w:w="1440"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sidRPr="00252A57">
              <w:rPr>
                <w:rFonts w:ascii="Calibri" w:eastAsia="Times New Roman" w:hAnsi="Calibri" w:cs="Calibri"/>
                <w:color w:val="000000"/>
              </w:rPr>
              <w:t>Single mother</w:t>
            </w:r>
          </w:p>
        </w:tc>
        <w:tc>
          <w:tcPr>
            <w:tcW w:w="72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3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6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1.44</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23"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1.14</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1.14</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1.14</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r w:rsidR="004A422C" w:rsidRPr="00252A57" w:rsidTr="00843106">
        <w:trPr>
          <w:trHeight w:val="300"/>
        </w:trPr>
        <w:tc>
          <w:tcPr>
            <w:tcW w:w="1440" w:type="dxa"/>
            <w:shd w:val="clear" w:color="auto" w:fill="auto"/>
            <w:noWrap/>
            <w:vAlign w:val="bottom"/>
            <w:hideMark/>
          </w:tcPr>
          <w:p w:rsidR="004A422C" w:rsidRPr="00252A57"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O</w:t>
            </w:r>
            <w:r w:rsidRPr="00252A57">
              <w:rPr>
                <w:rFonts w:ascii="Calibri" w:eastAsia="Times New Roman" w:hAnsi="Calibri" w:cs="Calibri"/>
                <w:color w:val="000000"/>
              </w:rPr>
              <w:t>rphan</w:t>
            </w:r>
          </w:p>
        </w:tc>
        <w:tc>
          <w:tcPr>
            <w:tcW w:w="72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1.36</w:t>
            </w:r>
          </w:p>
        </w:tc>
        <w:tc>
          <w:tcPr>
            <w:tcW w:w="63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1.20</w:t>
            </w:r>
          </w:p>
        </w:tc>
        <w:tc>
          <w:tcPr>
            <w:tcW w:w="660"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1.04</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1.21</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737"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23"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68"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c>
          <w:tcPr>
            <w:tcW w:w="626" w:type="dxa"/>
            <w:shd w:val="clear" w:color="auto" w:fill="auto"/>
            <w:noWrap/>
            <w:vAlign w:val="bottom"/>
            <w:hideMark/>
          </w:tcPr>
          <w:p w:rsidR="004A422C" w:rsidRPr="00252A57" w:rsidRDefault="004A422C" w:rsidP="00843106">
            <w:pPr>
              <w:spacing w:after="0" w:line="240" w:lineRule="auto"/>
              <w:jc w:val="right"/>
              <w:rPr>
                <w:rFonts w:ascii="Calibri" w:eastAsia="Times New Roman" w:hAnsi="Calibri" w:cs="Calibri"/>
                <w:color w:val="000000"/>
              </w:rPr>
            </w:pPr>
            <w:r>
              <w:rPr>
                <w:rFonts w:ascii="Calibri" w:hAnsi="Calibri" w:cs="Calibri"/>
                <w:color w:val="000000"/>
              </w:rPr>
              <w:t>0</w:t>
            </w:r>
          </w:p>
        </w:tc>
      </w:tr>
    </w:tbl>
    <w:p w:rsidR="004A422C" w:rsidRPr="006A1F73" w:rsidRDefault="004A422C" w:rsidP="004A422C">
      <w:pPr>
        <w:pStyle w:val="Heading2"/>
      </w:pPr>
      <w:bookmarkStart w:id="19" w:name="_Toc395176745"/>
      <w:r>
        <w:t xml:space="preserve">4.1 </w:t>
      </w:r>
      <w:r w:rsidRPr="006A1F73">
        <w:t>Comparison to old coefficients</w:t>
      </w:r>
      <w:bookmarkEnd w:id="19"/>
    </w:p>
    <w:p w:rsidR="004A422C" w:rsidRDefault="004A422C" w:rsidP="008730DC">
      <w:r>
        <w:t xml:space="preserve">In this subsection, we will try to explain some of the main causes of differences in the final coefficients. Table 18 gives the percentage changes from the previous estimation. </w:t>
      </w:r>
      <w:r w:rsidR="008730DC">
        <w:br/>
      </w:r>
      <w:r w:rsidRPr="008730DC">
        <w:rPr>
          <w:b/>
          <w:bCs/>
          <w:color w:val="4F81BD" w:themeColor="accent1"/>
          <w:sz w:val="18"/>
          <w:szCs w:val="18"/>
        </w:rPr>
        <w:t xml:space="preserve">Table </w:t>
      </w:r>
      <w:r w:rsidR="005A71C8" w:rsidRPr="008730DC">
        <w:rPr>
          <w:b/>
          <w:bCs/>
          <w:color w:val="4F81BD" w:themeColor="accent1"/>
          <w:sz w:val="18"/>
          <w:szCs w:val="18"/>
        </w:rPr>
        <w:fldChar w:fldCharType="begin"/>
      </w:r>
      <w:r w:rsidR="005A71C8" w:rsidRPr="008730DC">
        <w:rPr>
          <w:b/>
          <w:bCs/>
          <w:color w:val="4F81BD" w:themeColor="accent1"/>
          <w:sz w:val="18"/>
          <w:szCs w:val="18"/>
        </w:rPr>
        <w:instrText xml:space="preserve"> SEQ Table \* ARABIC </w:instrText>
      </w:r>
      <w:r w:rsidR="005A71C8" w:rsidRPr="008730DC">
        <w:rPr>
          <w:b/>
          <w:bCs/>
          <w:color w:val="4F81BD" w:themeColor="accent1"/>
          <w:sz w:val="18"/>
          <w:szCs w:val="18"/>
        </w:rPr>
        <w:fldChar w:fldCharType="separate"/>
      </w:r>
      <w:r w:rsidR="005A6683">
        <w:rPr>
          <w:b/>
          <w:bCs/>
          <w:noProof/>
          <w:color w:val="4F81BD" w:themeColor="accent1"/>
          <w:sz w:val="18"/>
          <w:szCs w:val="18"/>
        </w:rPr>
        <w:t>16</w:t>
      </w:r>
      <w:r w:rsidR="005A71C8" w:rsidRPr="008730DC">
        <w:rPr>
          <w:b/>
          <w:bCs/>
          <w:color w:val="4F81BD" w:themeColor="accent1"/>
          <w:sz w:val="18"/>
          <w:szCs w:val="18"/>
        </w:rPr>
        <w:fldChar w:fldCharType="end"/>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486"/>
        <w:gridCol w:w="486"/>
        <w:gridCol w:w="558"/>
        <w:gridCol w:w="629"/>
        <w:gridCol w:w="741"/>
        <w:gridCol w:w="741"/>
        <w:gridCol w:w="741"/>
        <w:gridCol w:w="625"/>
        <w:gridCol w:w="671"/>
        <w:gridCol w:w="671"/>
        <w:gridCol w:w="671"/>
        <w:gridCol w:w="557"/>
      </w:tblGrid>
      <w:tr w:rsidR="004A422C" w:rsidRPr="00E14143" w:rsidTr="00843106">
        <w:trPr>
          <w:trHeight w:val="300"/>
        </w:trPr>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Status\Age</w:t>
            </w:r>
          </w:p>
        </w:tc>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sidRPr="00E14143">
              <w:rPr>
                <w:rFonts w:ascii="Calibri" w:eastAsia="Times New Roman" w:hAnsi="Calibri" w:cs="Calibri"/>
                <w:color w:val="000000"/>
              </w:rPr>
              <w:t>(0-3)</w:t>
            </w:r>
          </w:p>
        </w:tc>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sidRPr="00E14143">
              <w:rPr>
                <w:rFonts w:ascii="Calibri" w:eastAsia="Times New Roman" w:hAnsi="Calibri" w:cs="Calibri"/>
                <w:color w:val="000000"/>
              </w:rPr>
              <w:t>(4-6)</w:t>
            </w:r>
          </w:p>
        </w:tc>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sidRPr="00E14143">
              <w:rPr>
                <w:rFonts w:ascii="Calibri" w:eastAsia="Times New Roman" w:hAnsi="Calibri" w:cs="Calibri"/>
                <w:color w:val="000000"/>
              </w:rPr>
              <w:t>(7-12)</w:t>
            </w:r>
          </w:p>
        </w:tc>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sidRPr="00E14143">
              <w:rPr>
                <w:rFonts w:ascii="Calibri" w:eastAsia="Times New Roman" w:hAnsi="Calibri" w:cs="Calibri"/>
                <w:color w:val="000000"/>
              </w:rPr>
              <w:t>(13-17)</w:t>
            </w:r>
          </w:p>
        </w:tc>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sidRPr="00E14143">
              <w:rPr>
                <w:rFonts w:ascii="Calibri" w:eastAsia="Times New Roman" w:hAnsi="Calibri" w:cs="Calibri"/>
                <w:color w:val="000000"/>
              </w:rPr>
              <w:t>(18-29)m</w:t>
            </w:r>
          </w:p>
        </w:tc>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sidRPr="00E14143">
              <w:rPr>
                <w:rFonts w:ascii="Calibri" w:eastAsia="Times New Roman" w:hAnsi="Calibri" w:cs="Calibri"/>
                <w:color w:val="000000"/>
              </w:rPr>
              <w:t>(30-39)m</w:t>
            </w:r>
          </w:p>
        </w:tc>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sidRPr="00E14143">
              <w:rPr>
                <w:rFonts w:ascii="Calibri" w:eastAsia="Times New Roman" w:hAnsi="Calibri" w:cs="Calibri"/>
                <w:color w:val="000000"/>
              </w:rPr>
              <w:t>(40-59)m</w:t>
            </w:r>
          </w:p>
        </w:tc>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sidRPr="00E14143">
              <w:rPr>
                <w:rFonts w:ascii="Calibri" w:eastAsia="Times New Roman" w:hAnsi="Calibri" w:cs="Calibri"/>
                <w:color w:val="000000"/>
              </w:rPr>
              <w:t>(60+)m</w:t>
            </w:r>
          </w:p>
        </w:tc>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sidRPr="00E14143">
              <w:rPr>
                <w:rFonts w:ascii="Calibri" w:eastAsia="Times New Roman" w:hAnsi="Calibri" w:cs="Calibri"/>
                <w:color w:val="000000"/>
              </w:rPr>
              <w:t>(18-29)f</w:t>
            </w:r>
          </w:p>
        </w:tc>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sidRPr="00E14143">
              <w:rPr>
                <w:rFonts w:ascii="Calibri" w:eastAsia="Times New Roman" w:hAnsi="Calibri" w:cs="Calibri"/>
                <w:color w:val="000000"/>
              </w:rPr>
              <w:t>(30-39)f</w:t>
            </w:r>
          </w:p>
        </w:tc>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sidRPr="00E14143">
              <w:rPr>
                <w:rFonts w:ascii="Calibri" w:eastAsia="Times New Roman" w:hAnsi="Calibri" w:cs="Calibri"/>
                <w:color w:val="000000"/>
              </w:rPr>
              <w:t>(40-59)f</w:t>
            </w:r>
          </w:p>
        </w:tc>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sidRPr="00E14143">
              <w:rPr>
                <w:rFonts w:ascii="Calibri" w:eastAsia="Times New Roman" w:hAnsi="Calibri" w:cs="Calibri"/>
                <w:color w:val="000000"/>
              </w:rPr>
              <w:t>(60+)f</w:t>
            </w:r>
          </w:p>
        </w:tc>
      </w:tr>
      <w:tr w:rsidR="004A422C" w:rsidRPr="00E14143" w:rsidTr="00843106">
        <w:trPr>
          <w:trHeight w:val="300"/>
        </w:trPr>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sidRPr="00E14143">
              <w:rPr>
                <w:rFonts w:ascii="Calibri" w:eastAsia="Times New Roman" w:hAnsi="Calibri" w:cs="Calibri"/>
                <w:color w:val="000000"/>
              </w:rPr>
              <w:t>Healthy</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17</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18</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9</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18</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8</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27</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5</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7</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13</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28</w:t>
            </w:r>
          </w:p>
        </w:tc>
      </w:tr>
      <w:tr w:rsidR="004A422C" w:rsidRPr="00E14143" w:rsidTr="00843106">
        <w:trPr>
          <w:trHeight w:val="300"/>
        </w:trPr>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sidRPr="00E14143">
              <w:rPr>
                <w:rFonts w:ascii="Calibri" w:eastAsia="Times New Roman" w:hAnsi="Calibri" w:cs="Calibri"/>
                <w:color w:val="000000"/>
              </w:rPr>
              <w:t>Child with disability</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-7</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-4</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3</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r>
      <w:tr w:rsidR="004A422C" w:rsidRPr="00E14143" w:rsidTr="00843106">
        <w:trPr>
          <w:trHeight w:val="300"/>
        </w:trPr>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sidRPr="00E14143">
              <w:rPr>
                <w:rFonts w:ascii="Calibri" w:eastAsia="Times New Roman" w:hAnsi="Calibri" w:cs="Calibri"/>
                <w:color w:val="000000"/>
              </w:rPr>
              <w:t>Person with disability group I</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-9</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-11</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-9</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-8</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-7</w:t>
            </w:r>
          </w:p>
        </w:tc>
      </w:tr>
      <w:tr w:rsidR="004A422C" w:rsidRPr="00E14143" w:rsidTr="00843106">
        <w:trPr>
          <w:trHeight w:val="300"/>
        </w:trPr>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sidRPr="00E14143">
              <w:rPr>
                <w:rFonts w:ascii="Calibri" w:eastAsia="Times New Roman" w:hAnsi="Calibri" w:cs="Calibri"/>
                <w:color w:val="000000"/>
              </w:rPr>
              <w:t>Person with disability group II</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-9</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-9</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-9</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-11</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-9</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-8</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-7</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-5</w:t>
            </w:r>
          </w:p>
        </w:tc>
      </w:tr>
      <w:tr w:rsidR="004A422C" w:rsidRPr="00E14143" w:rsidTr="00843106">
        <w:trPr>
          <w:trHeight w:val="300"/>
        </w:trPr>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sidRPr="00E14143">
              <w:rPr>
                <w:rFonts w:ascii="Calibri" w:eastAsia="Times New Roman" w:hAnsi="Calibri" w:cs="Calibri"/>
                <w:color w:val="000000"/>
              </w:rPr>
              <w:t>Refugee</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4</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11</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5</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-11</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-11</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-11</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-8</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7</w:t>
            </w:r>
          </w:p>
        </w:tc>
      </w:tr>
      <w:tr w:rsidR="004A422C" w:rsidRPr="00E14143" w:rsidTr="00843106">
        <w:trPr>
          <w:trHeight w:val="300"/>
        </w:trPr>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B</w:t>
            </w:r>
            <w:r w:rsidRPr="00E14143">
              <w:rPr>
                <w:rFonts w:ascii="Calibri" w:eastAsia="Times New Roman" w:hAnsi="Calibri" w:cs="Calibri"/>
                <w:color w:val="000000"/>
              </w:rPr>
              <w:t>edridden</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-8</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-2</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-12</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-12</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-12</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-12</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-13</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-13</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-13</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-12</w:t>
            </w:r>
          </w:p>
        </w:tc>
      </w:tr>
      <w:tr w:rsidR="004A422C" w:rsidRPr="00E14143" w:rsidTr="00843106">
        <w:trPr>
          <w:trHeight w:val="300"/>
        </w:trPr>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lastRenderedPageBreak/>
              <w:t>L</w:t>
            </w:r>
            <w:r w:rsidRPr="00E14143">
              <w:rPr>
                <w:rFonts w:ascii="Calibri" w:eastAsia="Times New Roman" w:hAnsi="Calibri" w:cs="Calibri"/>
                <w:color w:val="000000"/>
              </w:rPr>
              <w:t>onely pensioner</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-11</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-11</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-12</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-12</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-12</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-12</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-11</w:t>
            </w:r>
          </w:p>
        </w:tc>
      </w:tr>
      <w:tr w:rsidR="004A422C" w:rsidRPr="00E14143" w:rsidTr="00843106">
        <w:trPr>
          <w:trHeight w:val="300"/>
        </w:trPr>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P</w:t>
            </w:r>
            <w:r w:rsidRPr="00E14143">
              <w:rPr>
                <w:rFonts w:ascii="Calibri" w:eastAsia="Times New Roman" w:hAnsi="Calibri" w:cs="Calibri"/>
                <w:color w:val="000000"/>
              </w:rPr>
              <w:t>regnant</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36</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21</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24</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27</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r>
      <w:tr w:rsidR="004A422C" w:rsidRPr="00E14143" w:rsidTr="00843106">
        <w:trPr>
          <w:trHeight w:val="300"/>
        </w:trPr>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sidRPr="00E14143">
              <w:rPr>
                <w:rFonts w:ascii="Calibri" w:eastAsia="Times New Roman" w:hAnsi="Calibri" w:cs="Calibri"/>
                <w:color w:val="000000"/>
              </w:rPr>
              <w:t>Breast-feeding woman</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20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13</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17</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24</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r>
      <w:tr w:rsidR="004A422C" w:rsidRPr="00E14143" w:rsidTr="00843106">
        <w:trPr>
          <w:trHeight w:val="300"/>
        </w:trPr>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sidRPr="00E14143">
              <w:rPr>
                <w:rFonts w:ascii="Calibri" w:eastAsia="Times New Roman" w:hAnsi="Calibri" w:cs="Calibri"/>
                <w:color w:val="000000"/>
              </w:rPr>
              <w:t>Single mother</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37</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14</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16</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19</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r>
      <w:tr w:rsidR="004A422C" w:rsidRPr="00E14143" w:rsidTr="00843106">
        <w:trPr>
          <w:trHeight w:val="300"/>
        </w:trPr>
        <w:tc>
          <w:tcPr>
            <w:tcW w:w="0" w:type="auto"/>
            <w:shd w:val="clear" w:color="auto" w:fill="auto"/>
            <w:noWrap/>
            <w:vAlign w:val="bottom"/>
            <w:hideMark/>
          </w:tcPr>
          <w:p w:rsidR="004A422C" w:rsidRPr="00E14143" w:rsidRDefault="004A422C" w:rsidP="00843106">
            <w:pPr>
              <w:spacing w:after="0" w:line="240" w:lineRule="auto"/>
              <w:rPr>
                <w:rFonts w:ascii="Calibri" w:eastAsia="Times New Roman" w:hAnsi="Calibri" w:cs="Calibri"/>
                <w:color w:val="000000"/>
              </w:rPr>
            </w:pPr>
            <w:r>
              <w:rPr>
                <w:rFonts w:ascii="Calibri" w:eastAsia="Times New Roman" w:hAnsi="Calibri" w:cs="Calibri"/>
                <w:color w:val="000000"/>
              </w:rPr>
              <w:t>O</w:t>
            </w:r>
            <w:r w:rsidRPr="00E14143">
              <w:rPr>
                <w:rFonts w:ascii="Calibri" w:eastAsia="Times New Roman" w:hAnsi="Calibri" w:cs="Calibri"/>
                <w:color w:val="000000"/>
              </w:rPr>
              <w:t>rphan</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3</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10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-4</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5</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c>
          <w:tcPr>
            <w:tcW w:w="0" w:type="auto"/>
            <w:shd w:val="clear" w:color="auto" w:fill="auto"/>
            <w:noWrap/>
            <w:vAlign w:val="bottom"/>
            <w:hideMark/>
          </w:tcPr>
          <w:p w:rsidR="004A422C" w:rsidRPr="00E14143" w:rsidRDefault="004A422C" w:rsidP="00843106">
            <w:pPr>
              <w:spacing w:after="0" w:line="240" w:lineRule="auto"/>
              <w:jc w:val="right"/>
              <w:rPr>
                <w:rFonts w:ascii="Calibri" w:eastAsia="Times New Roman" w:hAnsi="Calibri" w:cs="Calibri"/>
                <w:color w:val="000000"/>
              </w:rPr>
            </w:pPr>
            <w:r w:rsidRPr="00E14143">
              <w:rPr>
                <w:rFonts w:ascii="Calibri" w:eastAsia="Times New Roman" w:hAnsi="Calibri" w:cs="Calibri"/>
                <w:color w:val="000000"/>
              </w:rPr>
              <w:t>0</w:t>
            </w:r>
          </w:p>
        </w:tc>
      </w:tr>
    </w:tbl>
    <w:p w:rsidR="004A422C" w:rsidRDefault="004A422C" w:rsidP="004A422C">
      <w:r>
        <w:t>The increase in the coefficients for children’s categories (age ranges 0-3, 4-6, 7-12, and 13-17) are quite high. In the 0-3 and 4-6 age categories this is due to the increase in kindergarten prices. In the previous evaluation kindergarten costs were mistakenly not added</w:t>
      </w:r>
      <w:r w:rsidRPr="00E62CD8">
        <w:t xml:space="preserve"> </w:t>
      </w:r>
      <w:r>
        <w:t xml:space="preserve">(they were mentioned in the description, but not used in the calculations), which obviously makes this change more pronounced. In the 0-3 age category part of the increase also comes from an increase in monitoring costs. In the 7-12 and 13-17 age categories the increase is caused by an increase in textbook prices. </w:t>
      </w:r>
    </w:p>
    <w:p w:rsidR="004A422C" w:rsidRDefault="004A422C" w:rsidP="004A422C">
      <w:r>
        <w:t>As can be seen from Table 17, the coefficients of disability categories decreased, however, if the calculations were made according to the description used in the previous evaluation, it would be not have decreased and there would have been a slight increase. Stomatology expenses of 50 GEL per year (as mentioned in the previous description) were added to the coefficients as 50 GEL per month, which drastically increased the coefficients. However, for groups with positive stomatology needs optimal coefficients</w:t>
      </w:r>
      <w:r w:rsidRPr="00102377">
        <w:t xml:space="preserve"> </w:t>
      </w:r>
      <w:r>
        <w:t>were used, taking only about 60% of medical expenses. Using optimal</w:t>
      </w:r>
      <w:r w:rsidR="00BB0A58">
        <w:t xml:space="preserve"> coefficients ceased increase of</w:t>
      </w:r>
      <w:r>
        <w:t xml:space="preserve"> needs estimation for disability categories</w:t>
      </w:r>
      <w:r w:rsidR="00BB0A58">
        <w:t>, however they were still exaggerated</w:t>
      </w:r>
      <w:r>
        <w:t xml:space="preserve">. </w:t>
      </w:r>
    </w:p>
    <w:p w:rsidR="004A422C" w:rsidRDefault="004A422C" w:rsidP="004A422C">
      <w:r>
        <w:t xml:space="preserve">The same argument, together with a decrease in psychotherapy, also applies to lonely pensioners. </w:t>
      </w:r>
    </w:p>
    <w:p w:rsidR="004A422C" w:rsidRDefault="004A422C" w:rsidP="004A422C">
      <w:r>
        <w:t xml:space="preserve">Removing psychotherapy from medical service needs caused a decrease of coefficients for some of the categories that were using it, namely: orphans, the bedridden, and refugees. </w:t>
      </w:r>
    </w:p>
    <w:p w:rsidR="004A422C" w:rsidRDefault="004A422C" w:rsidP="004A422C">
      <w:r>
        <w:t>The coefficients for the pregnant category increased as a result of including increased monitoring costs in the medical service needs.</w:t>
      </w:r>
    </w:p>
    <w:p w:rsidR="004A422C" w:rsidRDefault="004A422C" w:rsidP="004A422C">
      <w:r>
        <w:t xml:space="preserve">Another significant increase can be seen in the needs of both males and females in the 60+ age categories. This increase is caused by an increase in medical service needs for these categories, namely in terms of medicines and monitoring. These costs were not included in the previous method due to the different way of estimating medical service needs. The same argument applies for the (40-59)m, (40-59)f (18-29)f and (30-39)f categories. </w:t>
      </w:r>
    </w:p>
    <w:p w:rsidR="004A422C" w:rsidRDefault="004A422C" w:rsidP="004A422C">
      <w:r>
        <w:t>In total, if we take all 80 categories and sum up their needs, in other words  if we take one person from each category and sum up their monthly needs we will get that they need 103.85 times subsistence minimum of a healthy, working age male(103.</w:t>
      </w:r>
      <w:r w:rsidR="002E510D">
        <w:t>0</w:t>
      </w:r>
      <w:r>
        <w:t>5*149.6=15,</w:t>
      </w:r>
      <w:r w:rsidR="002E510D">
        <w:t>416</w:t>
      </w:r>
      <w:r>
        <w:t xml:space="preserve"> GEL). In the previous evaluation, this figure was 105.76 (105.76*130=13,749 GEL). </w:t>
      </w:r>
    </w:p>
    <w:sectPr w:rsidR="004A42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0937"/>
    <w:multiLevelType w:val="hybridMultilevel"/>
    <w:tmpl w:val="AC220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702233"/>
    <w:multiLevelType w:val="multilevel"/>
    <w:tmpl w:val="3C748D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42656046"/>
    <w:multiLevelType w:val="multilevel"/>
    <w:tmpl w:val="3C748D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ED508DC"/>
    <w:multiLevelType w:val="multilevel"/>
    <w:tmpl w:val="3C748D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22C"/>
    <w:rsid w:val="0003304F"/>
    <w:rsid w:val="00117594"/>
    <w:rsid w:val="002E510D"/>
    <w:rsid w:val="00315600"/>
    <w:rsid w:val="00487238"/>
    <w:rsid w:val="004A422C"/>
    <w:rsid w:val="005A6683"/>
    <w:rsid w:val="005A71C8"/>
    <w:rsid w:val="005B2326"/>
    <w:rsid w:val="00710DF8"/>
    <w:rsid w:val="00843106"/>
    <w:rsid w:val="008730DC"/>
    <w:rsid w:val="00893D4F"/>
    <w:rsid w:val="008E265D"/>
    <w:rsid w:val="0096338C"/>
    <w:rsid w:val="00971F55"/>
    <w:rsid w:val="00A90B03"/>
    <w:rsid w:val="00B377B9"/>
    <w:rsid w:val="00B8646E"/>
    <w:rsid w:val="00BB0A58"/>
    <w:rsid w:val="00D97C8B"/>
    <w:rsid w:val="00DC4A02"/>
    <w:rsid w:val="00E1095C"/>
    <w:rsid w:val="00E533C8"/>
    <w:rsid w:val="00EB6D3D"/>
    <w:rsid w:val="00EF243F"/>
    <w:rsid w:val="00F0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2C"/>
  </w:style>
  <w:style w:type="paragraph" w:styleId="Heading1">
    <w:name w:val="heading 1"/>
    <w:basedOn w:val="Normal"/>
    <w:next w:val="Normal"/>
    <w:link w:val="Heading1Char"/>
    <w:uiPriority w:val="9"/>
    <w:qFormat/>
    <w:rsid w:val="004A42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42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A42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2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42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A422C"/>
    <w:rPr>
      <w:rFonts w:ascii="Times New Roman" w:eastAsia="Times New Roman" w:hAnsi="Times New Roman" w:cs="Times New Roman"/>
      <w:b/>
      <w:bCs/>
      <w:sz w:val="27"/>
      <w:szCs w:val="27"/>
    </w:rPr>
  </w:style>
  <w:style w:type="paragraph" w:styleId="ListParagraph">
    <w:name w:val="List Paragraph"/>
    <w:basedOn w:val="Normal"/>
    <w:uiPriority w:val="34"/>
    <w:qFormat/>
    <w:rsid w:val="004A422C"/>
    <w:pPr>
      <w:ind w:left="720"/>
      <w:contextualSpacing/>
    </w:pPr>
  </w:style>
  <w:style w:type="character" w:styleId="Hyperlink">
    <w:name w:val="Hyperlink"/>
    <w:basedOn w:val="DefaultParagraphFont"/>
    <w:uiPriority w:val="99"/>
    <w:unhideWhenUsed/>
    <w:rsid w:val="004A422C"/>
    <w:rPr>
      <w:color w:val="0000FF" w:themeColor="hyperlink"/>
      <w:u w:val="single"/>
    </w:rPr>
  </w:style>
  <w:style w:type="character" w:styleId="PlaceholderText">
    <w:name w:val="Placeholder Text"/>
    <w:basedOn w:val="DefaultParagraphFont"/>
    <w:uiPriority w:val="99"/>
    <w:semiHidden/>
    <w:rsid w:val="004A422C"/>
    <w:rPr>
      <w:color w:val="808080"/>
    </w:rPr>
  </w:style>
  <w:style w:type="paragraph" w:styleId="BalloonText">
    <w:name w:val="Balloon Text"/>
    <w:basedOn w:val="Normal"/>
    <w:link w:val="BalloonTextChar"/>
    <w:uiPriority w:val="99"/>
    <w:semiHidden/>
    <w:unhideWhenUsed/>
    <w:rsid w:val="004A4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22C"/>
    <w:rPr>
      <w:rFonts w:ascii="Tahoma" w:hAnsi="Tahoma" w:cs="Tahoma"/>
      <w:sz w:val="16"/>
      <w:szCs w:val="16"/>
    </w:rPr>
  </w:style>
  <w:style w:type="table" w:styleId="MediumShading1-Accent3">
    <w:name w:val="Medium Shading 1 Accent 3"/>
    <w:basedOn w:val="TableNormal"/>
    <w:uiPriority w:val="63"/>
    <w:rsid w:val="004A422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Emphasis">
    <w:name w:val="Emphasis"/>
    <w:basedOn w:val="DefaultParagraphFont"/>
    <w:uiPriority w:val="20"/>
    <w:qFormat/>
    <w:rsid w:val="004A422C"/>
    <w:rPr>
      <w:i/>
      <w:iCs/>
    </w:rPr>
  </w:style>
  <w:style w:type="character" w:styleId="CommentReference">
    <w:name w:val="annotation reference"/>
    <w:basedOn w:val="DefaultParagraphFont"/>
    <w:uiPriority w:val="99"/>
    <w:semiHidden/>
    <w:unhideWhenUsed/>
    <w:rsid w:val="004A422C"/>
    <w:rPr>
      <w:sz w:val="16"/>
      <w:szCs w:val="16"/>
    </w:rPr>
  </w:style>
  <w:style w:type="paragraph" w:styleId="CommentText">
    <w:name w:val="annotation text"/>
    <w:basedOn w:val="Normal"/>
    <w:link w:val="CommentTextChar"/>
    <w:uiPriority w:val="99"/>
    <w:semiHidden/>
    <w:unhideWhenUsed/>
    <w:rsid w:val="004A422C"/>
    <w:pPr>
      <w:spacing w:line="240" w:lineRule="auto"/>
    </w:pPr>
    <w:rPr>
      <w:sz w:val="20"/>
      <w:szCs w:val="20"/>
    </w:rPr>
  </w:style>
  <w:style w:type="character" w:customStyle="1" w:styleId="CommentTextChar">
    <w:name w:val="Comment Text Char"/>
    <w:basedOn w:val="DefaultParagraphFont"/>
    <w:link w:val="CommentText"/>
    <w:uiPriority w:val="99"/>
    <w:semiHidden/>
    <w:rsid w:val="004A422C"/>
    <w:rPr>
      <w:sz w:val="20"/>
      <w:szCs w:val="20"/>
    </w:rPr>
  </w:style>
  <w:style w:type="paragraph" w:styleId="CommentSubject">
    <w:name w:val="annotation subject"/>
    <w:basedOn w:val="CommentText"/>
    <w:next w:val="CommentText"/>
    <w:link w:val="CommentSubjectChar"/>
    <w:uiPriority w:val="99"/>
    <w:semiHidden/>
    <w:unhideWhenUsed/>
    <w:rsid w:val="004A422C"/>
    <w:rPr>
      <w:b/>
      <w:bCs/>
    </w:rPr>
  </w:style>
  <w:style w:type="character" w:customStyle="1" w:styleId="CommentSubjectChar">
    <w:name w:val="Comment Subject Char"/>
    <w:basedOn w:val="CommentTextChar"/>
    <w:link w:val="CommentSubject"/>
    <w:uiPriority w:val="99"/>
    <w:semiHidden/>
    <w:rsid w:val="004A422C"/>
    <w:rPr>
      <w:b/>
      <w:bCs/>
      <w:sz w:val="20"/>
      <w:szCs w:val="20"/>
    </w:rPr>
  </w:style>
  <w:style w:type="character" w:styleId="FollowedHyperlink">
    <w:name w:val="FollowedHyperlink"/>
    <w:basedOn w:val="DefaultParagraphFont"/>
    <w:uiPriority w:val="99"/>
    <w:semiHidden/>
    <w:unhideWhenUsed/>
    <w:rsid w:val="004A422C"/>
    <w:rPr>
      <w:color w:val="800080" w:themeColor="followedHyperlink"/>
      <w:u w:val="single"/>
    </w:rPr>
  </w:style>
  <w:style w:type="paragraph" w:styleId="Revision">
    <w:name w:val="Revision"/>
    <w:hidden/>
    <w:uiPriority w:val="99"/>
    <w:semiHidden/>
    <w:rsid w:val="004A422C"/>
    <w:pPr>
      <w:spacing w:after="0" w:line="240" w:lineRule="auto"/>
    </w:pPr>
  </w:style>
  <w:style w:type="paragraph" w:styleId="TOCHeading">
    <w:name w:val="TOC Heading"/>
    <w:basedOn w:val="Heading1"/>
    <w:next w:val="Normal"/>
    <w:uiPriority w:val="39"/>
    <w:unhideWhenUsed/>
    <w:qFormat/>
    <w:rsid w:val="004A422C"/>
    <w:pPr>
      <w:outlineLvl w:val="9"/>
    </w:pPr>
    <w:rPr>
      <w:lang w:eastAsia="ja-JP"/>
    </w:rPr>
  </w:style>
  <w:style w:type="paragraph" w:styleId="TOC1">
    <w:name w:val="toc 1"/>
    <w:basedOn w:val="Normal"/>
    <w:next w:val="Normal"/>
    <w:autoRedefine/>
    <w:uiPriority w:val="39"/>
    <w:unhideWhenUsed/>
    <w:rsid w:val="004A422C"/>
    <w:pPr>
      <w:spacing w:after="100"/>
    </w:pPr>
  </w:style>
  <w:style w:type="paragraph" w:styleId="TOC2">
    <w:name w:val="toc 2"/>
    <w:basedOn w:val="Normal"/>
    <w:next w:val="Normal"/>
    <w:autoRedefine/>
    <w:uiPriority w:val="39"/>
    <w:unhideWhenUsed/>
    <w:rsid w:val="004A422C"/>
    <w:pPr>
      <w:spacing w:after="100"/>
      <w:ind w:left="220"/>
    </w:pPr>
  </w:style>
  <w:style w:type="paragraph" w:styleId="Header">
    <w:name w:val="header"/>
    <w:basedOn w:val="Normal"/>
    <w:link w:val="HeaderChar"/>
    <w:uiPriority w:val="99"/>
    <w:unhideWhenUsed/>
    <w:rsid w:val="004A4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22C"/>
  </w:style>
  <w:style w:type="paragraph" w:styleId="Footer">
    <w:name w:val="footer"/>
    <w:basedOn w:val="Normal"/>
    <w:link w:val="FooterChar"/>
    <w:uiPriority w:val="99"/>
    <w:unhideWhenUsed/>
    <w:rsid w:val="004A4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22C"/>
  </w:style>
  <w:style w:type="paragraph" w:styleId="TOC3">
    <w:name w:val="toc 3"/>
    <w:basedOn w:val="Normal"/>
    <w:next w:val="Normal"/>
    <w:autoRedefine/>
    <w:uiPriority w:val="39"/>
    <w:unhideWhenUsed/>
    <w:rsid w:val="004A422C"/>
    <w:pPr>
      <w:spacing w:after="100"/>
      <w:ind w:left="440"/>
    </w:pPr>
  </w:style>
  <w:style w:type="paragraph" w:styleId="Caption">
    <w:name w:val="caption"/>
    <w:basedOn w:val="Normal"/>
    <w:next w:val="Normal"/>
    <w:uiPriority w:val="35"/>
    <w:unhideWhenUsed/>
    <w:qFormat/>
    <w:rsid w:val="004A422C"/>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2C"/>
  </w:style>
  <w:style w:type="paragraph" w:styleId="Heading1">
    <w:name w:val="heading 1"/>
    <w:basedOn w:val="Normal"/>
    <w:next w:val="Normal"/>
    <w:link w:val="Heading1Char"/>
    <w:uiPriority w:val="9"/>
    <w:qFormat/>
    <w:rsid w:val="004A42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42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A42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2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42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A422C"/>
    <w:rPr>
      <w:rFonts w:ascii="Times New Roman" w:eastAsia="Times New Roman" w:hAnsi="Times New Roman" w:cs="Times New Roman"/>
      <w:b/>
      <w:bCs/>
      <w:sz w:val="27"/>
      <w:szCs w:val="27"/>
    </w:rPr>
  </w:style>
  <w:style w:type="paragraph" w:styleId="ListParagraph">
    <w:name w:val="List Paragraph"/>
    <w:basedOn w:val="Normal"/>
    <w:uiPriority w:val="34"/>
    <w:qFormat/>
    <w:rsid w:val="004A422C"/>
    <w:pPr>
      <w:ind w:left="720"/>
      <w:contextualSpacing/>
    </w:pPr>
  </w:style>
  <w:style w:type="character" w:styleId="Hyperlink">
    <w:name w:val="Hyperlink"/>
    <w:basedOn w:val="DefaultParagraphFont"/>
    <w:uiPriority w:val="99"/>
    <w:unhideWhenUsed/>
    <w:rsid w:val="004A422C"/>
    <w:rPr>
      <w:color w:val="0000FF" w:themeColor="hyperlink"/>
      <w:u w:val="single"/>
    </w:rPr>
  </w:style>
  <w:style w:type="character" w:styleId="PlaceholderText">
    <w:name w:val="Placeholder Text"/>
    <w:basedOn w:val="DefaultParagraphFont"/>
    <w:uiPriority w:val="99"/>
    <w:semiHidden/>
    <w:rsid w:val="004A422C"/>
    <w:rPr>
      <w:color w:val="808080"/>
    </w:rPr>
  </w:style>
  <w:style w:type="paragraph" w:styleId="BalloonText">
    <w:name w:val="Balloon Text"/>
    <w:basedOn w:val="Normal"/>
    <w:link w:val="BalloonTextChar"/>
    <w:uiPriority w:val="99"/>
    <w:semiHidden/>
    <w:unhideWhenUsed/>
    <w:rsid w:val="004A4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22C"/>
    <w:rPr>
      <w:rFonts w:ascii="Tahoma" w:hAnsi="Tahoma" w:cs="Tahoma"/>
      <w:sz w:val="16"/>
      <w:szCs w:val="16"/>
    </w:rPr>
  </w:style>
  <w:style w:type="table" w:styleId="MediumShading1-Accent3">
    <w:name w:val="Medium Shading 1 Accent 3"/>
    <w:basedOn w:val="TableNormal"/>
    <w:uiPriority w:val="63"/>
    <w:rsid w:val="004A422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Emphasis">
    <w:name w:val="Emphasis"/>
    <w:basedOn w:val="DefaultParagraphFont"/>
    <w:uiPriority w:val="20"/>
    <w:qFormat/>
    <w:rsid w:val="004A422C"/>
    <w:rPr>
      <w:i/>
      <w:iCs/>
    </w:rPr>
  </w:style>
  <w:style w:type="character" w:styleId="CommentReference">
    <w:name w:val="annotation reference"/>
    <w:basedOn w:val="DefaultParagraphFont"/>
    <w:uiPriority w:val="99"/>
    <w:semiHidden/>
    <w:unhideWhenUsed/>
    <w:rsid w:val="004A422C"/>
    <w:rPr>
      <w:sz w:val="16"/>
      <w:szCs w:val="16"/>
    </w:rPr>
  </w:style>
  <w:style w:type="paragraph" w:styleId="CommentText">
    <w:name w:val="annotation text"/>
    <w:basedOn w:val="Normal"/>
    <w:link w:val="CommentTextChar"/>
    <w:uiPriority w:val="99"/>
    <w:semiHidden/>
    <w:unhideWhenUsed/>
    <w:rsid w:val="004A422C"/>
    <w:pPr>
      <w:spacing w:line="240" w:lineRule="auto"/>
    </w:pPr>
    <w:rPr>
      <w:sz w:val="20"/>
      <w:szCs w:val="20"/>
    </w:rPr>
  </w:style>
  <w:style w:type="character" w:customStyle="1" w:styleId="CommentTextChar">
    <w:name w:val="Comment Text Char"/>
    <w:basedOn w:val="DefaultParagraphFont"/>
    <w:link w:val="CommentText"/>
    <w:uiPriority w:val="99"/>
    <w:semiHidden/>
    <w:rsid w:val="004A422C"/>
    <w:rPr>
      <w:sz w:val="20"/>
      <w:szCs w:val="20"/>
    </w:rPr>
  </w:style>
  <w:style w:type="paragraph" w:styleId="CommentSubject">
    <w:name w:val="annotation subject"/>
    <w:basedOn w:val="CommentText"/>
    <w:next w:val="CommentText"/>
    <w:link w:val="CommentSubjectChar"/>
    <w:uiPriority w:val="99"/>
    <w:semiHidden/>
    <w:unhideWhenUsed/>
    <w:rsid w:val="004A422C"/>
    <w:rPr>
      <w:b/>
      <w:bCs/>
    </w:rPr>
  </w:style>
  <w:style w:type="character" w:customStyle="1" w:styleId="CommentSubjectChar">
    <w:name w:val="Comment Subject Char"/>
    <w:basedOn w:val="CommentTextChar"/>
    <w:link w:val="CommentSubject"/>
    <w:uiPriority w:val="99"/>
    <w:semiHidden/>
    <w:rsid w:val="004A422C"/>
    <w:rPr>
      <w:b/>
      <w:bCs/>
      <w:sz w:val="20"/>
      <w:szCs w:val="20"/>
    </w:rPr>
  </w:style>
  <w:style w:type="character" w:styleId="FollowedHyperlink">
    <w:name w:val="FollowedHyperlink"/>
    <w:basedOn w:val="DefaultParagraphFont"/>
    <w:uiPriority w:val="99"/>
    <w:semiHidden/>
    <w:unhideWhenUsed/>
    <w:rsid w:val="004A422C"/>
    <w:rPr>
      <w:color w:val="800080" w:themeColor="followedHyperlink"/>
      <w:u w:val="single"/>
    </w:rPr>
  </w:style>
  <w:style w:type="paragraph" w:styleId="Revision">
    <w:name w:val="Revision"/>
    <w:hidden/>
    <w:uiPriority w:val="99"/>
    <w:semiHidden/>
    <w:rsid w:val="004A422C"/>
    <w:pPr>
      <w:spacing w:after="0" w:line="240" w:lineRule="auto"/>
    </w:pPr>
  </w:style>
  <w:style w:type="paragraph" w:styleId="TOCHeading">
    <w:name w:val="TOC Heading"/>
    <w:basedOn w:val="Heading1"/>
    <w:next w:val="Normal"/>
    <w:uiPriority w:val="39"/>
    <w:unhideWhenUsed/>
    <w:qFormat/>
    <w:rsid w:val="004A422C"/>
    <w:pPr>
      <w:outlineLvl w:val="9"/>
    </w:pPr>
    <w:rPr>
      <w:lang w:eastAsia="ja-JP"/>
    </w:rPr>
  </w:style>
  <w:style w:type="paragraph" w:styleId="TOC1">
    <w:name w:val="toc 1"/>
    <w:basedOn w:val="Normal"/>
    <w:next w:val="Normal"/>
    <w:autoRedefine/>
    <w:uiPriority w:val="39"/>
    <w:unhideWhenUsed/>
    <w:rsid w:val="004A422C"/>
    <w:pPr>
      <w:spacing w:after="100"/>
    </w:pPr>
  </w:style>
  <w:style w:type="paragraph" w:styleId="TOC2">
    <w:name w:val="toc 2"/>
    <w:basedOn w:val="Normal"/>
    <w:next w:val="Normal"/>
    <w:autoRedefine/>
    <w:uiPriority w:val="39"/>
    <w:unhideWhenUsed/>
    <w:rsid w:val="004A422C"/>
    <w:pPr>
      <w:spacing w:after="100"/>
      <w:ind w:left="220"/>
    </w:pPr>
  </w:style>
  <w:style w:type="paragraph" w:styleId="Header">
    <w:name w:val="header"/>
    <w:basedOn w:val="Normal"/>
    <w:link w:val="HeaderChar"/>
    <w:uiPriority w:val="99"/>
    <w:unhideWhenUsed/>
    <w:rsid w:val="004A4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22C"/>
  </w:style>
  <w:style w:type="paragraph" w:styleId="Footer">
    <w:name w:val="footer"/>
    <w:basedOn w:val="Normal"/>
    <w:link w:val="FooterChar"/>
    <w:uiPriority w:val="99"/>
    <w:unhideWhenUsed/>
    <w:rsid w:val="004A4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22C"/>
  </w:style>
  <w:style w:type="paragraph" w:styleId="TOC3">
    <w:name w:val="toc 3"/>
    <w:basedOn w:val="Normal"/>
    <w:next w:val="Normal"/>
    <w:autoRedefine/>
    <w:uiPriority w:val="39"/>
    <w:unhideWhenUsed/>
    <w:rsid w:val="004A422C"/>
    <w:pPr>
      <w:spacing w:after="100"/>
      <w:ind w:left="440"/>
    </w:pPr>
  </w:style>
  <w:style w:type="paragraph" w:styleId="Caption">
    <w:name w:val="caption"/>
    <w:basedOn w:val="Normal"/>
    <w:next w:val="Normal"/>
    <w:uiPriority w:val="35"/>
    <w:unhideWhenUsed/>
    <w:qFormat/>
    <w:rsid w:val="004A422C"/>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2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ostat.ge/cms/site_images/_files/english/methodology/Subsistence%20Minimum%20Calculation%20Methodology%20for%20Working%20Age%20Male%20ENG.pdf"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cdc.ge/index.php?do=fullmod&amp;mid=681" TargetMode="External"/><Relationship Id="rId4" Type="http://schemas.microsoft.com/office/2007/relationships/stylesWithEffects" Target="stylesWithEffects.xml"/><Relationship Id="rId9" Type="http://schemas.openxmlformats.org/officeDocument/2006/relationships/hyperlink" Target="http://www.e-booklan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5D500-7D27-450F-A7EE-059CA4CA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8108</Words>
  <Characters>46222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dc:creator>
  <cp:lastModifiedBy>MoLHSA</cp:lastModifiedBy>
  <cp:revision>2</cp:revision>
  <cp:lastPrinted>2014-08-07T10:50:00Z</cp:lastPrinted>
  <dcterms:created xsi:type="dcterms:W3CDTF">2017-02-02T07:12:00Z</dcterms:created>
  <dcterms:modified xsi:type="dcterms:W3CDTF">2017-02-02T07:12:00Z</dcterms:modified>
</cp:coreProperties>
</file>